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6C655" w14:textId="77777777" w:rsidR="00802A32" w:rsidRDefault="00802A32" w:rsidP="00802A32">
      <w:pPr>
        <w:spacing w:after="0" w:line="240" w:lineRule="auto"/>
        <w:jc w:val="center"/>
        <w:rPr>
          <w:rFonts w:ascii="Times New Roman" w:hAnsi="Times New Roman" w:cs="Times New Roman"/>
          <w:sz w:val="24"/>
          <w:szCs w:val="24"/>
          <w:lang w:eastAsia="es-ES"/>
        </w:rPr>
      </w:pPr>
      <w:r>
        <w:rPr>
          <w:rFonts w:cs="Calibri"/>
          <w:b/>
          <w:bCs/>
        </w:rPr>
        <w:t>PROGRAMAS DE INCENTIVOS LIGADOS AL AUTOCONSUMO Y AL ALMACENAMIENTO, CON FUENTES DE ENERGÍA RENOVABLE, ASÍ COMO A LA IMPLANTACIÓN DE SISTEMAS TÉRMICOS RENOVABLES EN EL SECTOR RESIDENCIAL – AÑO 2021-2022-2023</w:t>
      </w:r>
    </w:p>
    <w:p w14:paraId="46F67046" w14:textId="77777777" w:rsidR="00802A32" w:rsidRDefault="00802A32" w:rsidP="00EE56FC">
      <w:pPr>
        <w:jc w:val="center"/>
        <w:rPr>
          <w:b/>
          <w:bCs/>
        </w:rPr>
      </w:pPr>
    </w:p>
    <w:p w14:paraId="5F040DC6" w14:textId="77777777" w:rsidR="00877AAD" w:rsidRDefault="00877AAD" w:rsidP="00877AAD">
      <w:pPr>
        <w:pStyle w:val="Ttulo"/>
        <w:rPr>
          <w:rFonts w:eastAsiaTheme="minorHAnsi"/>
        </w:rPr>
      </w:pPr>
      <w:r w:rsidRPr="00877AAD">
        <w:rPr>
          <w:rFonts w:eastAsiaTheme="minorHAnsi"/>
        </w:rPr>
        <w:t>JUSTIFICACIÓN DE LA REDUCCIÓN DE EMISIONES DE GEI DE AL MENOS UN 80% EN INSTALACIONES DE BIOMASA</w:t>
      </w:r>
    </w:p>
    <w:sdt>
      <w:sdtPr>
        <w:rPr>
          <w:rFonts w:asciiTheme="minorHAnsi" w:eastAsiaTheme="minorHAnsi" w:hAnsiTheme="minorHAnsi" w:cstheme="minorBidi"/>
          <w:color w:val="auto"/>
          <w:sz w:val="22"/>
          <w:szCs w:val="22"/>
          <w:lang w:eastAsia="en-US"/>
        </w:rPr>
        <w:id w:val="-1104801170"/>
        <w:docPartObj>
          <w:docPartGallery w:val="Table of Contents"/>
          <w:docPartUnique/>
        </w:docPartObj>
      </w:sdtPr>
      <w:sdtEndPr>
        <w:rPr>
          <w:b/>
          <w:bCs/>
        </w:rPr>
      </w:sdtEndPr>
      <w:sdtContent>
        <w:p w14:paraId="6507647C" w14:textId="48FE4E06" w:rsidR="005C713F" w:rsidRDefault="005C713F">
          <w:pPr>
            <w:pStyle w:val="TtuloTDC"/>
          </w:pPr>
          <w:r>
            <w:t>Contenido</w:t>
          </w:r>
        </w:p>
        <w:p w14:paraId="44600BDF" w14:textId="2E6D61CB" w:rsidR="00997FF4" w:rsidRDefault="005C713F">
          <w:pPr>
            <w:pStyle w:val="TDC1"/>
            <w:tabs>
              <w:tab w:val="left" w:pos="440"/>
              <w:tab w:val="right" w:leader="dot" w:pos="8494"/>
            </w:tabs>
            <w:rPr>
              <w:rFonts w:eastAsiaTheme="minorEastAsia"/>
              <w:noProof/>
              <w:lang w:eastAsia="es-ES"/>
            </w:rPr>
          </w:pPr>
          <w:r>
            <w:fldChar w:fldCharType="begin"/>
          </w:r>
          <w:r>
            <w:instrText xml:space="preserve"> TOC \o "1-1" \h \z \u </w:instrText>
          </w:r>
          <w:r>
            <w:fldChar w:fldCharType="separate"/>
          </w:r>
          <w:hyperlink w:anchor="_Toc98258782" w:history="1">
            <w:r w:rsidR="00997FF4" w:rsidRPr="00C53ACE">
              <w:rPr>
                <w:rStyle w:val="Hipervnculo"/>
                <w:rFonts w:cs="Arial"/>
                <w:noProof/>
                <w:lang w:eastAsia="es-ES"/>
              </w:rPr>
              <w:t>1</w:t>
            </w:r>
            <w:r w:rsidR="00997FF4">
              <w:rPr>
                <w:rFonts w:eastAsiaTheme="minorEastAsia"/>
                <w:noProof/>
                <w:lang w:eastAsia="es-ES"/>
              </w:rPr>
              <w:tab/>
            </w:r>
            <w:r w:rsidR="00997FF4" w:rsidRPr="00C53ACE">
              <w:rPr>
                <w:rStyle w:val="Hipervnculo"/>
                <w:noProof/>
              </w:rPr>
              <w:t>Motivación</w:t>
            </w:r>
            <w:r w:rsidR="00997FF4">
              <w:rPr>
                <w:noProof/>
                <w:webHidden/>
              </w:rPr>
              <w:tab/>
            </w:r>
            <w:r w:rsidR="00997FF4">
              <w:rPr>
                <w:noProof/>
                <w:webHidden/>
              </w:rPr>
              <w:fldChar w:fldCharType="begin"/>
            </w:r>
            <w:r w:rsidR="00997FF4">
              <w:rPr>
                <w:noProof/>
                <w:webHidden/>
              </w:rPr>
              <w:instrText xml:space="preserve"> PAGEREF _Toc98258782 \h </w:instrText>
            </w:r>
            <w:r w:rsidR="00997FF4">
              <w:rPr>
                <w:noProof/>
                <w:webHidden/>
              </w:rPr>
            </w:r>
            <w:r w:rsidR="00997FF4">
              <w:rPr>
                <w:noProof/>
                <w:webHidden/>
              </w:rPr>
              <w:fldChar w:fldCharType="separate"/>
            </w:r>
            <w:r w:rsidR="00997FF4">
              <w:rPr>
                <w:noProof/>
                <w:webHidden/>
              </w:rPr>
              <w:t>2</w:t>
            </w:r>
            <w:r w:rsidR="00997FF4">
              <w:rPr>
                <w:noProof/>
                <w:webHidden/>
              </w:rPr>
              <w:fldChar w:fldCharType="end"/>
            </w:r>
          </w:hyperlink>
        </w:p>
        <w:p w14:paraId="33B44700" w14:textId="5B4FA621" w:rsidR="00997FF4" w:rsidRDefault="00DC302A">
          <w:pPr>
            <w:pStyle w:val="TDC1"/>
            <w:tabs>
              <w:tab w:val="left" w:pos="440"/>
              <w:tab w:val="right" w:leader="dot" w:pos="8494"/>
            </w:tabs>
            <w:rPr>
              <w:rFonts w:eastAsiaTheme="minorEastAsia"/>
              <w:noProof/>
              <w:lang w:eastAsia="es-ES"/>
            </w:rPr>
          </w:pPr>
          <w:hyperlink w:anchor="_Toc98258783" w:history="1">
            <w:r w:rsidR="00997FF4" w:rsidRPr="00C53ACE">
              <w:rPr>
                <w:rStyle w:val="Hipervnculo"/>
                <w:rFonts w:cs="Arial"/>
                <w:noProof/>
                <w:lang w:eastAsia="es-ES"/>
              </w:rPr>
              <w:t>2</w:t>
            </w:r>
            <w:r w:rsidR="00997FF4">
              <w:rPr>
                <w:rFonts w:eastAsiaTheme="minorEastAsia"/>
                <w:noProof/>
                <w:lang w:eastAsia="es-ES"/>
              </w:rPr>
              <w:tab/>
            </w:r>
            <w:r w:rsidR="00997FF4" w:rsidRPr="00C53ACE">
              <w:rPr>
                <w:rStyle w:val="Hipervnculo"/>
                <w:noProof/>
              </w:rPr>
              <w:t>Acreditación de la reducción de emisiones de GEI de al menos un 80% en las instalaciones de biomasa</w:t>
            </w:r>
            <w:r w:rsidR="00997FF4">
              <w:rPr>
                <w:noProof/>
                <w:webHidden/>
              </w:rPr>
              <w:tab/>
            </w:r>
            <w:r w:rsidR="00997FF4">
              <w:rPr>
                <w:noProof/>
                <w:webHidden/>
              </w:rPr>
              <w:fldChar w:fldCharType="begin"/>
            </w:r>
            <w:r w:rsidR="00997FF4">
              <w:rPr>
                <w:noProof/>
                <w:webHidden/>
              </w:rPr>
              <w:instrText xml:space="preserve"> PAGEREF _Toc98258783 \h </w:instrText>
            </w:r>
            <w:r w:rsidR="00997FF4">
              <w:rPr>
                <w:noProof/>
                <w:webHidden/>
              </w:rPr>
            </w:r>
            <w:r w:rsidR="00997FF4">
              <w:rPr>
                <w:noProof/>
                <w:webHidden/>
              </w:rPr>
              <w:fldChar w:fldCharType="separate"/>
            </w:r>
            <w:r w:rsidR="00997FF4">
              <w:rPr>
                <w:noProof/>
                <w:webHidden/>
              </w:rPr>
              <w:t>2</w:t>
            </w:r>
            <w:r w:rsidR="00997FF4">
              <w:rPr>
                <w:noProof/>
                <w:webHidden/>
              </w:rPr>
              <w:fldChar w:fldCharType="end"/>
            </w:r>
          </w:hyperlink>
        </w:p>
        <w:p w14:paraId="26148E70" w14:textId="6D6568C1" w:rsidR="00997FF4" w:rsidRDefault="00DC302A">
          <w:pPr>
            <w:pStyle w:val="TDC1"/>
            <w:tabs>
              <w:tab w:val="left" w:pos="440"/>
              <w:tab w:val="right" w:leader="dot" w:pos="8494"/>
            </w:tabs>
            <w:rPr>
              <w:rFonts w:eastAsiaTheme="minorEastAsia"/>
              <w:noProof/>
              <w:lang w:eastAsia="es-ES"/>
            </w:rPr>
          </w:pPr>
          <w:hyperlink w:anchor="_Toc98258784" w:history="1">
            <w:r w:rsidR="00997FF4" w:rsidRPr="00C53ACE">
              <w:rPr>
                <w:rStyle w:val="Hipervnculo"/>
                <w:noProof/>
              </w:rPr>
              <w:t>3</w:t>
            </w:r>
            <w:r w:rsidR="00997FF4">
              <w:rPr>
                <w:rFonts w:eastAsiaTheme="minorEastAsia"/>
                <w:noProof/>
                <w:lang w:eastAsia="es-ES"/>
              </w:rPr>
              <w:tab/>
            </w:r>
            <w:r w:rsidR="00997FF4" w:rsidRPr="00C53ACE">
              <w:rPr>
                <w:rStyle w:val="Hipervnculo"/>
                <w:noProof/>
              </w:rPr>
              <w:t>Anexo I: Modelo de declaración responsable</w:t>
            </w:r>
            <w:r w:rsidR="00997FF4">
              <w:rPr>
                <w:noProof/>
                <w:webHidden/>
              </w:rPr>
              <w:tab/>
            </w:r>
            <w:r w:rsidR="00997FF4">
              <w:rPr>
                <w:noProof/>
                <w:webHidden/>
              </w:rPr>
              <w:fldChar w:fldCharType="begin"/>
            </w:r>
            <w:r w:rsidR="00997FF4">
              <w:rPr>
                <w:noProof/>
                <w:webHidden/>
              </w:rPr>
              <w:instrText xml:space="preserve"> PAGEREF _Toc98258784 \h </w:instrText>
            </w:r>
            <w:r w:rsidR="00997FF4">
              <w:rPr>
                <w:noProof/>
                <w:webHidden/>
              </w:rPr>
            </w:r>
            <w:r w:rsidR="00997FF4">
              <w:rPr>
                <w:noProof/>
                <w:webHidden/>
              </w:rPr>
              <w:fldChar w:fldCharType="separate"/>
            </w:r>
            <w:r w:rsidR="00997FF4">
              <w:rPr>
                <w:noProof/>
                <w:webHidden/>
              </w:rPr>
              <w:t>13</w:t>
            </w:r>
            <w:r w:rsidR="00997FF4">
              <w:rPr>
                <w:noProof/>
                <w:webHidden/>
              </w:rPr>
              <w:fldChar w:fldCharType="end"/>
            </w:r>
          </w:hyperlink>
        </w:p>
        <w:p w14:paraId="7DA92471" w14:textId="12F2529E" w:rsidR="00997FF4" w:rsidRDefault="00DC302A">
          <w:pPr>
            <w:pStyle w:val="TDC1"/>
            <w:tabs>
              <w:tab w:val="left" w:pos="440"/>
              <w:tab w:val="right" w:leader="dot" w:pos="8494"/>
            </w:tabs>
            <w:rPr>
              <w:rFonts w:eastAsiaTheme="minorEastAsia"/>
              <w:noProof/>
              <w:lang w:eastAsia="es-ES"/>
            </w:rPr>
          </w:pPr>
          <w:hyperlink w:anchor="_Toc98258785" w:history="1">
            <w:r w:rsidR="00997FF4" w:rsidRPr="00C53ACE">
              <w:rPr>
                <w:rStyle w:val="Hipervnculo"/>
                <w:rFonts w:cstheme="minorHAnsi"/>
                <w:noProof/>
              </w:rPr>
              <w:t>4</w:t>
            </w:r>
            <w:r w:rsidR="00997FF4">
              <w:rPr>
                <w:rFonts w:eastAsiaTheme="minorEastAsia"/>
                <w:noProof/>
                <w:lang w:eastAsia="es-ES"/>
              </w:rPr>
              <w:tab/>
            </w:r>
            <w:r w:rsidR="00997FF4" w:rsidRPr="00C53ACE">
              <w:rPr>
                <w:rStyle w:val="Hipervnculo"/>
                <w:noProof/>
              </w:rPr>
              <w:t>Anexo II : Modelo de memoria de justificación</w:t>
            </w:r>
            <w:r w:rsidR="00997FF4">
              <w:rPr>
                <w:noProof/>
                <w:webHidden/>
              </w:rPr>
              <w:tab/>
            </w:r>
            <w:r w:rsidR="00997FF4">
              <w:rPr>
                <w:noProof/>
                <w:webHidden/>
              </w:rPr>
              <w:fldChar w:fldCharType="begin"/>
            </w:r>
            <w:r w:rsidR="00997FF4">
              <w:rPr>
                <w:noProof/>
                <w:webHidden/>
              </w:rPr>
              <w:instrText xml:space="preserve"> PAGEREF _Toc98258785 \h </w:instrText>
            </w:r>
            <w:r w:rsidR="00997FF4">
              <w:rPr>
                <w:noProof/>
                <w:webHidden/>
              </w:rPr>
            </w:r>
            <w:r w:rsidR="00997FF4">
              <w:rPr>
                <w:noProof/>
                <w:webHidden/>
              </w:rPr>
              <w:fldChar w:fldCharType="separate"/>
            </w:r>
            <w:r w:rsidR="00997FF4">
              <w:rPr>
                <w:noProof/>
                <w:webHidden/>
              </w:rPr>
              <w:t>14</w:t>
            </w:r>
            <w:r w:rsidR="00997FF4">
              <w:rPr>
                <w:noProof/>
                <w:webHidden/>
              </w:rPr>
              <w:fldChar w:fldCharType="end"/>
            </w:r>
          </w:hyperlink>
        </w:p>
        <w:p w14:paraId="5CE8075F" w14:textId="1DB0544D" w:rsidR="00997FF4" w:rsidRDefault="00DC302A">
          <w:pPr>
            <w:pStyle w:val="TDC1"/>
            <w:tabs>
              <w:tab w:val="left" w:pos="440"/>
              <w:tab w:val="right" w:leader="dot" w:pos="8494"/>
            </w:tabs>
            <w:rPr>
              <w:rFonts w:eastAsiaTheme="minorEastAsia"/>
              <w:noProof/>
              <w:lang w:eastAsia="es-ES"/>
            </w:rPr>
          </w:pPr>
          <w:hyperlink w:anchor="_Toc98258786" w:history="1">
            <w:r w:rsidR="00997FF4" w:rsidRPr="00C53ACE">
              <w:rPr>
                <w:rStyle w:val="Hipervnculo"/>
                <w:noProof/>
              </w:rPr>
              <w:t>5</w:t>
            </w:r>
            <w:r w:rsidR="00997FF4">
              <w:rPr>
                <w:rFonts w:eastAsiaTheme="minorEastAsia"/>
                <w:noProof/>
                <w:lang w:eastAsia="es-ES"/>
              </w:rPr>
              <w:tab/>
            </w:r>
            <w:r w:rsidR="00997FF4" w:rsidRPr="00C53ACE">
              <w:rPr>
                <w:rStyle w:val="Hipervnculo"/>
                <w:noProof/>
              </w:rPr>
              <w:t>Anexo III : Modelo de informe de justificación</w:t>
            </w:r>
            <w:r w:rsidR="00997FF4">
              <w:rPr>
                <w:noProof/>
                <w:webHidden/>
              </w:rPr>
              <w:tab/>
            </w:r>
            <w:r w:rsidR="00997FF4">
              <w:rPr>
                <w:noProof/>
                <w:webHidden/>
              </w:rPr>
              <w:fldChar w:fldCharType="begin"/>
            </w:r>
            <w:r w:rsidR="00997FF4">
              <w:rPr>
                <w:noProof/>
                <w:webHidden/>
              </w:rPr>
              <w:instrText xml:space="preserve"> PAGEREF _Toc98258786 \h </w:instrText>
            </w:r>
            <w:r w:rsidR="00997FF4">
              <w:rPr>
                <w:noProof/>
                <w:webHidden/>
              </w:rPr>
            </w:r>
            <w:r w:rsidR="00997FF4">
              <w:rPr>
                <w:noProof/>
                <w:webHidden/>
              </w:rPr>
              <w:fldChar w:fldCharType="separate"/>
            </w:r>
            <w:r w:rsidR="00997FF4">
              <w:rPr>
                <w:noProof/>
                <w:webHidden/>
              </w:rPr>
              <w:t>16</w:t>
            </w:r>
            <w:r w:rsidR="00997FF4">
              <w:rPr>
                <w:noProof/>
                <w:webHidden/>
              </w:rPr>
              <w:fldChar w:fldCharType="end"/>
            </w:r>
          </w:hyperlink>
        </w:p>
        <w:p w14:paraId="67A6CD99" w14:textId="4C6FBF52" w:rsidR="005C713F" w:rsidRDefault="005C713F">
          <w:pPr>
            <w:rPr>
              <w:b/>
              <w:bCs/>
            </w:rPr>
          </w:pPr>
          <w:r>
            <w:fldChar w:fldCharType="end"/>
          </w:r>
        </w:p>
      </w:sdtContent>
    </w:sdt>
    <w:p w14:paraId="620768B7" w14:textId="010E7508" w:rsidR="005C713F" w:rsidRDefault="005C713F">
      <w:pPr>
        <w:rPr>
          <w:b/>
          <w:bCs/>
        </w:rPr>
      </w:pPr>
      <w:r>
        <w:rPr>
          <w:b/>
          <w:bCs/>
        </w:rPr>
        <w:br w:type="page"/>
      </w:r>
    </w:p>
    <w:p w14:paraId="26041FDE" w14:textId="77777777" w:rsidR="008B4F45" w:rsidRPr="00D97440" w:rsidRDefault="008B4F45" w:rsidP="008B4F45">
      <w:pPr>
        <w:pStyle w:val="Ttulo1"/>
        <w:numPr>
          <w:ilvl w:val="0"/>
          <w:numId w:val="11"/>
        </w:numPr>
        <w:rPr>
          <w:rFonts w:cs="Arial"/>
          <w:lang w:eastAsia="es-ES"/>
        </w:rPr>
      </w:pPr>
      <w:bookmarkStart w:id="0" w:name="_Toc97820230"/>
      <w:bookmarkStart w:id="1" w:name="_Toc98258782"/>
      <w:r w:rsidRPr="00D97440">
        <w:lastRenderedPageBreak/>
        <w:t>Motivación</w:t>
      </w:r>
      <w:bookmarkEnd w:id="0"/>
      <w:bookmarkEnd w:id="1"/>
    </w:p>
    <w:p w14:paraId="0747411F" w14:textId="77777777" w:rsidR="008B4F45" w:rsidRPr="00EA59CE" w:rsidRDefault="008B4F45" w:rsidP="008B4F45">
      <w:pPr>
        <w:rPr>
          <w:rFonts w:eastAsia="Times New Roman" w:cs="Arial"/>
          <w:color w:val="0D0D0D" w:themeColor="text1" w:themeTint="F2"/>
          <w:lang w:eastAsia="es-ES"/>
        </w:rPr>
      </w:pPr>
      <w:r w:rsidRPr="00EA59CE">
        <w:rPr>
          <w:rFonts w:eastAsia="Times New Roman" w:cs="Arial"/>
          <w:color w:val="0D0D0D" w:themeColor="text1" w:themeTint="F2"/>
          <w:lang w:eastAsia="es-ES"/>
        </w:rPr>
        <w:t>El apartado F, del Anexo AI.1 del Real Decreto 477/2021</w:t>
      </w:r>
      <w:r>
        <w:rPr>
          <w:rFonts w:eastAsia="Times New Roman" w:cs="Arial"/>
          <w:color w:val="0D0D0D" w:themeColor="text1" w:themeTint="F2"/>
          <w:lang w:eastAsia="es-ES"/>
        </w:rPr>
        <w:t>, de 29 de junio,</w:t>
      </w:r>
      <w:r w:rsidRPr="00EA59CE">
        <w:rPr>
          <w:rFonts w:eastAsia="Times New Roman" w:cs="Arial"/>
          <w:color w:val="0D0D0D" w:themeColor="text1" w:themeTint="F2"/>
          <w:lang w:eastAsia="es-ES"/>
        </w:rPr>
        <w:t xml:space="preserve"> establece que para ser elegibles, las instalaciones de biomasa para climatización o ACS (incluidas dentro del programa de incentivos 6) deberán lograr una reducción de las emisiones de gases de efecto invernadero de al menos un 80 % a fin de que se alcance un «Coeficiente para el cálculo de la ayuda a los objetivos climáticos» del 100 %, de acuerdo con lo establecido el Anexo VI del el Reglamento (UE) 2021/241 por el que se establece el Mecanismo de Recuperación y Resiliencia.</w:t>
      </w:r>
    </w:p>
    <w:p w14:paraId="539A01F3" w14:textId="77777777" w:rsidR="008B4F45" w:rsidRPr="00EA59CE" w:rsidRDefault="008B4F45" w:rsidP="008B4F45">
      <w:pPr>
        <w:rPr>
          <w:rFonts w:eastAsia="Times New Roman" w:cs="Arial"/>
          <w:color w:val="0D0D0D" w:themeColor="text1" w:themeTint="F2"/>
          <w:lang w:eastAsia="es-ES"/>
        </w:rPr>
      </w:pPr>
      <w:r w:rsidRPr="00EA59CE">
        <w:rPr>
          <w:rFonts w:eastAsia="Times New Roman" w:cs="Arial"/>
          <w:color w:val="0D0D0D" w:themeColor="text1" w:themeTint="F2"/>
          <w:lang w:eastAsia="es-ES"/>
        </w:rPr>
        <w:t>Así mismo, de acuerdo con el apartado b.1) del Anexo AII.A.3, para el programa de incentivos 6, adicionalmente a lo previsto en el apartado AII.A1, será necesario acreditar lo siguiente para la instalación prevista:</w:t>
      </w:r>
    </w:p>
    <w:p w14:paraId="5649B040" w14:textId="77777777" w:rsidR="008B4F45" w:rsidRPr="00EA59CE" w:rsidRDefault="008B4F45" w:rsidP="008B4F45">
      <w:pPr>
        <w:rPr>
          <w:rFonts w:eastAsia="Times New Roman" w:cs="Arial"/>
          <w:i/>
          <w:color w:val="0D0D0D" w:themeColor="text1" w:themeTint="F2"/>
          <w:lang w:eastAsia="es-ES"/>
        </w:rPr>
      </w:pPr>
      <w:r w:rsidRPr="00EA59CE">
        <w:rPr>
          <w:rFonts w:eastAsia="Times New Roman" w:cs="Arial"/>
          <w:i/>
          <w:color w:val="0D0D0D" w:themeColor="text1" w:themeTint="F2"/>
          <w:lang w:eastAsia="es-ES"/>
        </w:rPr>
        <w:t>“Declaración de que todos los combustibles que se van a utilizar tienen un valor por defecto de reducción de emisiones de GEI del 80 % o superior según los indicados para producción de calor establecidos en el anexo VI de la Directiva (UE) 2018/2001 del Parlamento Europeo y del Consejo, de 11 de diciembre de 2018, relativa al fomento del uso de energía procedente de fuentes renovables, teniendo en cuenta el sistema de producción y resto de condiciones que determinan dicho valor por defecto, indicando la descripción del combustible o de los combustibles y el v</w:t>
      </w:r>
      <w:r>
        <w:rPr>
          <w:rFonts w:eastAsia="Times New Roman" w:cs="Arial"/>
          <w:i/>
          <w:color w:val="0D0D0D" w:themeColor="text1" w:themeTint="F2"/>
          <w:lang w:eastAsia="es-ES"/>
        </w:rPr>
        <w:t>alor o los valores por defecto.</w:t>
      </w:r>
    </w:p>
    <w:p w14:paraId="63FB7372" w14:textId="67CBFD72" w:rsidR="008B4F45" w:rsidRDefault="008B4F45" w:rsidP="008B4F45">
      <w:pPr>
        <w:rPr>
          <w:rFonts w:eastAsia="Times New Roman" w:cs="Arial"/>
          <w:i/>
          <w:color w:val="0D0D0D" w:themeColor="text1" w:themeTint="F2"/>
          <w:lang w:eastAsia="es-ES"/>
        </w:rPr>
      </w:pPr>
      <w:r w:rsidRPr="00EA59CE">
        <w:rPr>
          <w:rFonts w:eastAsia="Times New Roman" w:cs="Arial"/>
          <w:i/>
          <w:color w:val="0D0D0D" w:themeColor="text1" w:themeTint="F2"/>
          <w:lang w:eastAsia="es-ES"/>
        </w:rPr>
        <w:t>En el caso de que alguno de los combustibles que se van a utilizar no cumpla con el requisito anterior, se aportará una memoria firmada por un técnico competente independiente donde, para las condiciones previstas para el proyecto y de acuerdo con la metodología del citado anexo VI se justifique que para dicho combustible la reducción de gases de efecto invernadero es igual o superior al 80 %.”</w:t>
      </w:r>
    </w:p>
    <w:p w14:paraId="17C6F315" w14:textId="77777777" w:rsidR="005C713F" w:rsidRPr="00EA59CE" w:rsidRDefault="005C713F" w:rsidP="008B4F45">
      <w:pPr>
        <w:rPr>
          <w:rFonts w:eastAsia="Times New Roman" w:cs="Arial"/>
          <w:i/>
          <w:color w:val="0D0D0D" w:themeColor="text1" w:themeTint="F2"/>
          <w:lang w:eastAsia="es-ES"/>
        </w:rPr>
      </w:pPr>
    </w:p>
    <w:p w14:paraId="4088C158" w14:textId="77777777" w:rsidR="008B4F45" w:rsidRDefault="008B4F45" w:rsidP="008B4F45">
      <w:pPr>
        <w:rPr>
          <w:rFonts w:eastAsia="Times New Roman" w:cs="Arial"/>
          <w:color w:val="0D0D0D" w:themeColor="text1" w:themeTint="F2"/>
          <w:lang w:eastAsia="es-ES"/>
        </w:rPr>
      </w:pPr>
    </w:p>
    <w:p w14:paraId="596E1A25" w14:textId="77777777" w:rsidR="008B4F45" w:rsidRPr="00462138" w:rsidRDefault="008B4F45" w:rsidP="008B4F45">
      <w:pPr>
        <w:pStyle w:val="Ttulo1"/>
        <w:numPr>
          <w:ilvl w:val="0"/>
          <w:numId w:val="11"/>
        </w:numPr>
        <w:rPr>
          <w:rFonts w:cs="Arial"/>
          <w:lang w:eastAsia="es-ES"/>
        </w:rPr>
      </w:pPr>
      <w:bookmarkStart w:id="2" w:name="_Toc97820231"/>
      <w:bookmarkStart w:id="3" w:name="_Toc98258783"/>
      <w:r>
        <w:rPr>
          <w:lang w:val="es-ES"/>
        </w:rPr>
        <w:t>Acreditación de la reducción de emisiones de GEI de al menos un 80% en las instalaciones de biomasa</w:t>
      </w:r>
      <w:bookmarkEnd w:id="2"/>
      <w:bookmarkEnd w:id="3"/>
    </w:p>
    <w:p w14:paraId="6FEDDAB9" w14:textId="77777777" w:rsidR="008B4F45" w:rsidRDefault="008B4F45" w:rsidP="008B4F45">
      <w:pPr>
        <w:rPr>
          <w:rFonts w:eastAsia="Times New Roman" w:cstheme="minorHAnsi"/>
          <w:color w:val="0D0D0D" w:themeColor="text1" w:themeTint="F2"/>
          <w:lang w:eastAsia="es-ES"/>
        </w:rPr>
      </w:pPr>
      <w:r>
        <w:rPr>
          <w:rFonts w:eastAsia="Times New Roman" w:cs="Arial"/>
          <w:color w:val="0D0D0D" w:themeColor="text1" w:themeTint="F2"/>
          <w:lang w:eastAsia="es-ES"/>
        </w:rPr>
        <w:t>En</w:t>
      </w:r>
      <w:r w:rsidRPr="00EA59CE">
        <w:rPr>
          <w:rFonts w:eastAsia="Times New Roman" w:cstheme="minorHAnsi"/>
          <w:color w:val="0D0D0D" w:themeColor="text1" w:themeTint="F2"/>
          <w:lang w:eastAsia="es-ES"/>
        </w:rPr>
        <w:t xml:space="preserve"> las instalaciones de biomasa adscritas al programa de incentivos 6, pueden darse los siguientes supuestos:</w:t>
      </w:r>
    </w:p>
    <w:p w14:paraId="12ECF0E2" w14:textId="77777777" w:rsidR="008B4F45" w:rsidRPr="00EA59CE" w:rsidRDefault="008B4F45" w:rsidP="008B4F45">
      <w:pPr>
        <w:rPr>
          <w:rFonts w:eastAsia="Times New Roman" w:cstheme="minorHAnsi"/>
          <w:color w:val="0D0D0D" w:themeColor="text1" w:themeTint="F2"/>
          <w:lang w:eastAsia="es-ES"/>
        </w:rPr>
      </w:pPr>
    </w:p>
    <w:p w14:paraId="26E1C361" w14:textId="77777777" w:rsidR="008B4F45" w:rsidRPr="00EA59CE" w:rsidRDefault="008B4F45" w:rsidP="008B4F45">
      <w:pPr>
        <w:pStyle w:val="Prrafodelista"/>
        <w:numPr>
          <w:ilvl w:val="0"/>
          <w:numId w:val="12"/>
        </w:numPr>
        <w:spacing w:after="200" w:line="276" w:lineRule="auto"/>
        <w:jc w:val="both"/>
        <w:rPr>
          <w:rFonts w:cstheme="minorHAnsi"/>
        </w:rPr>
      </w:pPr>
      <w:r w:rsidRPr="00EA59CE">
        <w:rPr>
          <w:rFonts w:cstheme="minorHAnsi"/>
        </w:rPr>
        <w:t xml:space="preserve">En el caso de que </w:t>
      </w:r>
      <w:r w:rsidRPr="00EA59CE">
        <w:rPr>
          <w:rFonts w:cstheme="minorHAnsi"/>
          <w:b/>
        </w:rPr>
        <w:t>todos</w:t>
      </w:r>
      <w:r w:rsidRPr="00EA59CE">
        <w:rPr>
          <w:rFonts w:cstheme="minorHAnsi"/>
        </w:rPr>
        <w:t xml:space="preserve"> los combustibles a utilizar tengan un valor por defecto de reducción de emisiones de GEI del 80% o superior según los indicados para producción de calor establecidos en el Anexo VI de la Directiva (UE) 2018/2001, teniendo en cuenta el sistema de producción y resto de condiciones que determinan dicho valor por defecto, será suficiente con presentar una declaración responsable de que se cumple con dicha reducción, indicando la descripción del combustible o de los combustibles y el valor o los valores por defecto</w:t>
      </w:r>
      <w:r>
        <w:rPr>
          <w:rFonts w:cstheme="minorHAnsi"/>
        </w:rPr>
        <w:t xml:space="preserve"> (véase apartado 3.1 de este documento)</w:t>
      </w:r>
      <w:r w:rsidRPr="00EA59CE">
        <w:rPr>
          <w:rFonts w:cstheme="minorHAnsi"/>
        </w:rPr>
        <w:t xml:space="preserve">. </w:t>
      </w:r>
    </w:p>
    <w:p w14:paraId="3E111956" w14:textId="77777777" w:rsidR="008B4F45" w:rsidRDefault="008B4F45" w:rsidP="008B4F45">
      <w:pPr>
        <w:pStyle w:val="Prrafodelista"/>
        <w:spacing w:after="200"/>
        <w:ind w:left="360"/>
        <w:rPr>
          <w:rFonts w:cstheme="minorHAnsi"/>
        </w:rPr>
      </w:pPr>
      <w:r w:rsidRPr="00EA59CE">
        <w:rPr>
          <w:rFonts w:cstheme="minorHAnsi"/>
        </w:rPr>
        <w:t xml:space="preserve">Atendiendo al Anexo VI de la Directiva (UE) 2018/2001, los biocombustibles que </w:t>
      </w:r>
      <w:r>
        <w:rPr>
          <w:rFonts w:cstheme="minorHAnsi"/>
        </w:rPr>
        <w:t xml:space="preserve">sí </w:t>
      </w:r>
      <w:r w:rsidRPr="00EA59CE">
        <w:rPr>
          <w:rFonts w:cstheme="minorHAnsi"/>
        </w:rPr>
        <w:t xml:space="preserve">cumplen con este requisito se detallan </w:t>
      </w:r>
      <w:r>
        <w:rPr>
          <w:rFonts w:cstheme="minorHAnsi"/>
        </w:rPr>
        <w:t>a continuación:</w:t>
      </w:r>
    </w:p>
    <w:p w14:paraId="3105BB74" w14:textId="77777777" w:rsidR="008B4F45" w:rsidRDefault="008B4F45" w:rsidP="008B4F45">
      <w:pPr>
        <w:pStyle w:val="Prrafodelista"/>
        <w:spacing w:after="200"/>
        <w:ind w:left="360"/>
        <w:rPr>
          <w:rFonts w:cstheme="minorHAnsi"/>
        </w:rPr>
      </w:pPr>
    </w:p>
    <w:p w14:paraId="43F5285B" w14:textId="77777777" w:rsidR="008B4F45" w:rsidRPr="00EA59CE" w:rsidRDefault="008B4F45" w:rsidP="008B4F45">
      <w:pPr>
        <w:rPr>
          <w:rFonts w:eastAsia="Times New Roman" w:cs="Arial"/>
          <w:color w:val="0D0D0D" w:themeColor="text1" w:themeTint="F2"/>
          <w:u w:val="single"/>
          <w:lang w:eastAsia="es-ES"/>
        </w:rPr>
      </w:pPr>
      <w:r w:rsidRPr="00EA59CE">
        <w:rPr>
          <w:rFonts w:eastAsia="Times New Roman" w:cs="Arial"/>
          <w:color w:val="0D0D0D" w:themeColor="text1" w:themeTint="F2"/>
          <w:u w:val="single"/>
          <w:lang w:eastAsia="es-ES"/>
        </w:rPr>
        <w:lastRenderedPageBreak/>
        <w:t>Astillas de madera:</w:t>
      </w:r>
    </w:p>
    <w:p w14:paraId="2F1A1562" w14:textId="77777777" w:rsidR="008B4F45" w:rsidRPr="00EA59CE" w:rsidRDefault="008B4F45" w:rsidP="008B4F45">
      <w:pPr>
        <w:pStyle w:val="Prrafodelista"/>
        <w:numPr>
          <w:ilvl w:val="0"/>
          <w:numId w:val="13"/>
        </w:numPr>
        <w:spacing w:before="120" w:after="0" w:line="276" w:lineRule="auto"/>
        <w:jc w:val="both"/>
        <w:rPr>
          <w:rFonts w:eastAsia="Times New Roman" w:cs="Arial"/>
          <w:color w:val="0D0D0D" w:themeColor="text1" w:themeTint="F2"/>
          <w:lang w:eastAsia="es-ES"/>
        </w:rPr>
      </w:pPr>
      <w:r w:rsidRPr="00EA59CE">
        <w:rPr>
          <w:rFonts w:eastAsia="Times New Roman" w:cs="Arial"/>
          <w:color w:val="0D0D0D" w:themeColor="text1" w:themeTint="F2"/>
          <w:lang w:eastAsia="es-ES"/>
        </w:rPr>
        <w:t>de desechos forestales (distancia de transporte: 1 a 2.500 km).</w:t>
      </w:r>
    </w:p>
    <w:p w14:paraId="16B320C7" w14:textId="77777777" w:rsidR="008B4F45" w:rsidRPr="00EA59CE" w:rsidRDefault="008B4F45" w:rsidP="008B4F45">
      <w:pPr>
        <w:pStyle w:val="Prrafodelista"/>
        <w:numPr>
          <w:ilvl w:val="0"/>
          <w:numId w:val="13"/>
        </w:numPr>
        <w:spacing w:before="120" w:after="0" w:line="276" w:lineRule="auto"/>
        <w:jc w:val="both"/>
        <w:rPr>
          <w:rFonts w:eastAsia="Times New Roman" w:cs="Arial"/>
          <w:color w:val="0D0D0D" w:themeColor="text1" w:themeTint="F2"/>
          <w:lang w:eastAsia="es-ES"/>
        </w:rPr>
      </w:pPr>
      <w:r w:rsidRPr="00EA59CE">
        <w:rPr>
          <w:rFonts w:eastAsia="Times New Roman" w:cs="Arial"/>
          <w:color w:val="0D0D0D" w:themeColor="text1" w:themeTint="F2"/>
          <w:lang w:eastAsia="es-ES"/>
        </w:rPr>
        <w:t>de madera de monte bajo de rotación corta/ álamo-con fertilización (distancia de transporte: 1 a 2.500 km).</w:t>
      </w:r>
    </w:p>
    <w:p w14:paraId="70FD3367" w14:textId="77777777" w:rsidR="008B4F45" w:rsidRPr="00EA59CE" w:rsidRDefault="008B4F45" w:rsidP="008B4F45">
      <w:pPr>
        <w:pStyle w:val="Prrafodelista"/>
        <w:numPr>
          <w:ilvl w:val="0"/>
          <w:numId w:val="13"/>
        </w:numPr>
        <w:spacing w:before="120" w:after="0" w:line="276" w:lineRule="auto"/>
        <w:jc w:val="both"/>
        <w:rPr>
          <w:rFonts w:eastAsia="Times New Roman" w:cs="Arial"/>
          <w:color w:val="0D0D0D" w:themeColor="text1" w:themeTint="F2"/>
          <w:lang w:eastAsia="es-ES"/>
        </w:rPr>
      </w:pPr>
      <w:r w:rsidRPr="00EA59CE">
        <w:rPr>
          <w:rFonts w:eastAsia="Times New Roman" w:cs="Arial"/>
          <w:color w:val="0D0D0D" w:themeColor="text1" w:themeTint="F2"/>
          <w:lang w:eastAsia="es-ES"/>
        </w:rPr>
        <w:t>de madera de monte bajo de rotación corta/ álamo-sin fertilización (distancia de transporte: 1 a 2.500 km).</w:t>
      </w:r>
    </w:p>
    <w:p w14:paraId="3CA9F0B4" w14:textId="77777777" w:rsidR="008B4F45" w:rsidRPr="00EA59CE" w:rsidRDefault="008B4F45" w:rsidP="008B4F45">
      <w:pPr>
        <w:pStyle w:val="Prrafodelista"/>
        <w:numPr>
          <w:ilvl w:val="0"/>
          <w:numId w:val="13"/>
        </w:numPr>
        <w:spacing w:before="120" w:after="0" w:line="276" w:lineRule="auto"/>
        <w:jc w:val="both"/>
        <w:rPr>
          <w:rFonts w:eastAsia="Times New Roman" w:cs="Arial"/>
          <w:color w:val="0D0D0D" w:themeColor="text1" w:themeTint="F2"/>
          <w:lang w:eastAsia="es-ES"/>
        </w:rPr>
      </w:pPr>
      <w:r w:rsidRPr="00EA59CE">
        <w:rPr>
          <w:rFonts w:eastAsia="Times New Roman" w:cs="Arial"/>
          <w:color w:val="0D0D0D" w:themeColor="text1" w:themeTint="F2"/>
          <w:lang w:eastAsia="es-ES"/>
        </w:rPr>
        <w:t>de madera de tronco (distancia de transporte: 1 a 2.500 km).</w:t>
      </w:r>
    </w:p>
    <w:p w14:paraId="5E83EDA6" w14:textId="77777777" w:rsidR="008B4F45" w:rsidRPr="00EA59CE" w:rsidRDefault="008B4F45" w:rsidP="008B4F45">
      <w:pPr>
        <w:pStyle w:val="Prrafodelista"/>
        <w:numPr>
          <w:ilvl w:val="0"/>
          <w:numId w:val="13"/>
        </w:numPr>
        <w:spacing w:before="120" w:after="0" w:line="276" w:lineRule="auto"/>
        <w:jc w:val="both"/>
        <w:rPr>
          <w:rFonts w:eastAsia="Times New Roman" w:cs="Arial"/>
          <w:color w:val="0D0D0D" w:themeColor="text1" w:themeTint="F2"/>
          <w:lang w:eastAsia="es-ES"/>
        </w:rPr>
      </w:pPr>
      <w:r w:rsidRPr="00EA59CE">
        <w:rPr>
          <w:rFonts w:eastAsia="Times New Roman" w:cs="Arial"/>
          <w:color w:val="0D0D0D" w:themeColor="text1" w:themeTint="F2"/>
          <w:lang w:eastAsia="es-ES"/>
        </w:rPr>
        <w:t>de madera de desechos industriales (distancia de transporte: 1 a 10.000 km).</w:t>
      </w:r>
    </w:p>
    <w:p w14:paraId="0640E55B" w14:textId="77777777" w:rsidR="008B4F45" w:rsidRPr="00EA59CE" w:rsidRDefault="008B4F45" w:rsidP="008B4F45">
      <w:pPr>
        <w:rPr>
          <w:rFonts w:eastAsia="Times New Roman" w:cs="Arial"/>
          <w:color w:val="0D0D0D" w:themeColor="text1" w:themeTint="F2"/>
          <w:u w:val="single"/>
          <w:lang w:eastAsia="es-ES"/>
        </w:rPr>
      </w:pPr>
      <w:r w:rsidRPr="00EA59CE">
        <w:rPr>
          <w:rFonts w:eastAsia="Times New Roman" w:cs="Arial"/>
          <w:color w:val="0D0D0D" w:themeColor="text1" w:themeTint="F2"/>
          <w:u w:val="single"/>
          <w:lang w:eastAsia="es-ES"/>
        </w:rPr>
        <w:t xml:space="preserve">Pellets de madera: </w:t>
      </w:r>
    </w:p>
    <w:p w14:paraId="02AB84B1" w14:textId="77777777" w:rsidR="008B4F45" w:rsidRPr="00EA59CE" w:rsidRDefault="008B4F45" w:rsidP="008B4F45">
      <w:pPr>
        <w:pStyle w:val="Prrafodelista"/>
        <w:numPr>
          <w:ilvl w:val="0"/>
          <w:numId w:val="13"/>
        </w:numPr>
        <w:spacing w:before="120" w:after="0" w:line="276" w:lineRule="auto"/>
        <w:jc w:val="both"/>
        <w:rPr>
          <w:rFonts w:eastAsia="Times New Roman" w:cs="Arial"/>
          <w:color w:val="0D0D0D" w:themeColor="text1" w:themeTint="F2"/>
          <w:lang w:eastAsia="es-ES"/>
        </w:rPr>
      </w:pPr>
      <w:r w:rsidRPr="00EA59CE">
        <w:rPr>
          <w:rFonts w:eastAsia="Times New Roman" w:cs="Arial"/>
          <w:color w:val="0D0D0D" w:themeColor="text1" w:themeTint="F2"/>
          <w:lang w:eastAsia="es-ES"/>
        </w:rPr>
        <w:t>Si se fabrican en procesos en los que para generar el calor de la instalación de producción de pellets se utiliza una caldera de cogeneración alimentada con astillas desecadas:</w:t>
      </w:r>
    </w:p>
    <w:p w14:paraId="090E295C" w14:textId="77777777" w:rsidR="008B4F45" w:rsidRPr="00EA59CE" w:rsidRDefault="008B4F45" w:rsidP="008B4F45">
      <w:pPr>
        <w:pStyle w:val="Prrafodelista"/>
        <w:numPr>
          <w:ilvl w:val="0"/>
          <w:numId w:val="14"/>
        </w:numPr>
        <w:spacing w:before="120" w:after="0" w:line="276" w:lineRule="auto"/>
        <w:jc w:val="both"/>
        <w:rPr>
          <w:rFonts w:eastAsia="Times New Roman" w:cs="Arial"/>
          <w:color w:val="0D0D0D" w:themeColor="text1" w:themeTint="F2"/>
          <w:lang w:eastAsia="es-ES"/>
        </w:rPr>
      </w:pPr>
      <w:r w:rsidRPr="00EA59CE">
        <w:rPr>
          <w:rFonts w:eastAsia="Times New Roman" w:cs="Arial"/>
          <w:color w:val="0D0D0D" w:themeColor="text1" w:themeTint="F2"/>
          <w:lang w:eastAsia="es-ES"/>
        </w:rPr>
        <w:t>Briquetas o pellets de madera procedentes de monte bajo de rotación corta/ álamo-sin fertilización (distancia de transporte:1 a más de 10.000 km)</w:t>
      </w:r>
    </w:p>
    <w:p w14:paraId="7F556498" w14:textId="77777777" w:rsidR="008B4F45" w:rsidRPr="00EA59CE" w:rsidRDefault="008B4F45" w:rsidP="008B4F45">
      <w:pPr>
        <w:pStyle w:val="Prrafodelista"/>
        <w:numPr>
          <w:ilvl w:val="0"/>
          <w:numId w:val="14"/>
        </w:numPr>
        <w:spacing w:before="120" w:after="0" w:line="276" w:lineRule="auto"/>
        <w:jc w:val="both"/>
        <w:rPr>
          <w:rFonts w:eastAsia="Times New Roman" w:cs="Arial"/>
          <w:color w:val="0D0D0D" w:themeColor="text1" w:themeTint="F2"/>
          <w:lang w:eastAsia="es-ES"/>
        </w:rPr>
      </w:pPr>
      <w:r w:rsidRPr="00EA59CE">
        <w:rPr>
          <w:rFonts w:eastAsia="Times New Roman" w:cs="Arial"/>
          <w:color w:val="0D0D0D" w:themeColor="text1" w:themeTint="F2"/>
          <w:lang w:eastAsia="es-ES"/>
        </w:rPr>
        <w:t>Madera de tronco (distancia de transporte: 1 a más de 10.000 km)</w:t>
      </w:r>
    </w:p>
    <w:p w14:paraId="0A011891" w14:textId="77777777" w:rsidR="008B4F45" w:rsidRPr="00EA59CE" w:rsidRDefault="008B4F45" w:rsidP="008B4F45">
      <w:pPr>
        <w:pStyle w:val="Prrafodelista"/>
        <w:numPr>
          <w:ilvl w:val="0"/>
          <w:numId w:val="14"/>
        </w:numPr>
        <w:spacing w:before="120" w:after="0" w:line="276" w:lineRule="auto"/>
        <w:jc w:val="both"/>
        <w:rPr>
          <w:rFonts w:eastAsia="Times New Roman" w:cs="Arial"/>
          <w:color w:val="0D0D0D" w:themeColor="text1" w:themeTint="F2"/>
          <w:lang w:eastAsia="es-ES"/>
        </w:rPr>
      </w:pPr>
      <w:r w:rsidRPr="00EA59CE">
        <w:rPr>
          <w:rFonts w:eastAsia="Times New Roman" w:cs="Arial"/>
          <w:color w:val="0D0D0D" w:themeColor="text1" w:themeTint="F2"/>
          <w:lang w:eastAsia="es-ES"/>
        </w:rPr>
        <w:t>Briquetas o pellets de madera procedentes de desechos de la industria maderera (distancia de transporte: 1 a más de 10.000 km)</w:t>
      </w:r>
    </w:p>
    <w:p w14:paraId="671838E2" w14:textId="77777777" w:rsidR="008B4F45" w:rsidRPr="00EA59CE" w:rsidRDefault="008B4F45" w:rsidP="008B4F45">
      <w:pPr>
        <w:pStyle w:val="Prrafodelista"/>
        <w:numPr>
          <w:ilvl w:val="0"/>
          <w:numId w:val="13"/>
        </w:numPr>
        <w:spacing w:before="120" w:after="0" w:line="276" w:lineRule="auto"/>
        <w:jc w:val="both"/>
        <w:rPr>
          <w:rFonts w:eastAsia="Times New Roman" w:cs="Arial"/>
          <w:color w:val="0D0D0D" w:themeColor="text1" w:themeTint="F2"/>
          <w:lang w:eastAsia="es-ES"/>
        </w:rPr>
      </w:pPr>
      <w:r w:rsidRPr="00EA59CE">
        <w:rPr>
          <w:rFonts w:eastAsia="Times New Roman" w:cs="Arial"/>
          <w:color w:val="0D0D0D" w:themeColor="text1" w:themeTint="F2"/>
          <w:lang w:eastAsia="es-ES"/>
        </w:rPr>
        <w:t>Si se fabrican en procesos en los que para generar el calor de la instalación de producción de pellets se utiliza una caldera de astillas de madera alimentada con astillas desecadas:</w:t>
      </w:r>
    </w:p>
    <w:p w14:paraId="274B1783" w14:textId="77777777" w:rsidR="008B4F45" w:rsidRPr="00EA59CE" w:rsidRDefault="008B4F45" w:rsidP="008B4F45">
      <w:pPr>
        <w:pStyle w:val="Prrafodelista"/>
        <w:numPr>
          <w:ilvl w:val="0"/>
          <w:numId w:val="14"/>
        </w:numPr>
        <w:spacing w:before="120" w:after="0" w:line="276" w:lineRule="auto"/>
        <w:jc w:val="both"/>
        <w:rPr>
          <w:rFonts w:eastAsia="Times New Roman" w:cs="Arial"/>
          <w:color w:val="0D0D0D" w:themeColor="text1" w:themeTint="F2"/>
          <w:lang w:eastAsia="es-ES"/>
        </w:rPr>
      </w:pPr>
      <w:r w:rsidRPr="00EA59CE">
        <w:rPr>
          <w:rFonts w:eastAsia="Times New Roman" w:cs="Arial"/>
          <w:color w:val="0D0D0D" w:themeColor="text1" w:themeTint="F2"/>
          <w:lang w:eastAsia="es-ES"/>
        </w:rPr>
        <w:t>Briquetas o pellets de madera procedentes de desechos de la industria maderera (distancia de transporte: 1 a 10.000 km)</w:t>
      </w:r>
    </w:p>
    <w:p w14:paraId="06D1B52A" w14:textId="77777777" w:rsidR="008B4F45" w:rsidRPr="00EA59CE" w:rsidRDefault="008B4F45" w:rsidP="008B4F45">
      <w:pPr>
        <w:rPr>
          <w:rFonts w:eastAsia="Times New Roman" w:cs="Arial"/>
          <w:color w:val="0D0D0D" w:themeColor="text1" w:themeTint="F2"/>
          <w:u w:val="single"/>
          <w:lang w:eastAsia="es-ES"/>
        </w:rPr>
      </w:pPr>
      <w:r w:rsidRPr="00EA59CE">
        <w:rPr>
          <w:rFonts w:eastAsia="Times New Roman" w:cs="Arial"/>
          <w:color w:val="0D0D0D" w:themeColor="text1" w:themeTint="F2"/>
          <w:u w:val="single"/>
          <w:lang w:eastAsia="es-ES"/>
        </w:rPr>
        <w:t xml:space="preserve">Procesos agrícolas: </w:t>
      </w:r>
    </w:p>
    <w:p w14:paraId="361FC50E" w14:textId="77777777" w:rsidR="008B4F45" w:rsidRPr="00EA59CE" w:rsidRDefault="008B4F45" w:rsidP="008B4F45">
      <w:pPr>
        <w:pStyle w:val="Prrafodelista"/>
        <w:numPr>
          <w:ilvl w:val="0"/>
          <w:numId w:val="13"/>
        </w:numPr>
        <w:spacing w:before="120" w:after="0" w:line="276" w:lineRule="auto"/>
        <w:jc w:val="both"/>
        <w:rPr>
          <w:rFonts w:eastAsia="Times New Roman" w:cs="Arial"/>
          <w:color w:val="0D0D0D" w:themeColor="text1" w:themeTint="F2"/>
          <w:lang w:eastAsia="es-ES"/>
        </w:rPr>
      </w:pPr>
      <w:r w:rsidRPr="00EA59CE">
        <w:rPr>
          <w:rFonts w:eastAsia="Times New Roman" w:cs="Arial"/>
          <w:color w:val="0D0D0D" w:themeColor="text1" w:themeTint="F2"/>
          <w:lang w:eastAsia="es-ES"/>
        </w:rPr>
        <w:t>Desechos agrícolas con una densidad &lt; 0,2 t/m</w:t>
      </w:r>
      <w:r w:rsidRPr="005C173D">
        <w:rPr>
          <w:rFonts w:eastAsia="Times New Roman" w:cs="Arial"/>
          <w:color w:val="0D0D0D" w:themeColor="text1" w:themeTint="F2"/>
          <w:vertAlign w:val="superscript"/>
          <w:lang w:eastAsia="es-ES"/>
        </w:rPr>
        <w:t>3</w:t>
      </w:r>
      <w:r w:rsidRPr="00EA59CE">
        <w:rPr>
          <w:rFonts w:eastAsia="Times New Roman" w:cs="Arial"/>
          <w:color w:val="0D0D0D" w:themeColor="text1" w:themeTint="F2"/>
          <w:lang w:eastAsia="es-ES"/>
        </w:rPr>
        <w:t xml:space="preserve"> (este grupo engloba materiales tales como las balas de paja, cáscaras de avena, cascarillas de arroz y balas de bagazo de caña de azúcar, siendo esta lista no exhaustiva), distancia de transporte 1 a 2.500 km.</w:t>
      </w:r>
    </w:p>
    <w:p w14:paraId="7BD777C9" w14:textId="77777777" w:rsidR="008B4F45" w:rsidRPr="00EA59CE" w:rsidRDefault="008B4F45" w:rsidP="008B4F45">
      <w:pPr>
        <w:pStyle w:val="Prrafodelista"/>
        <w:numPr>
          <w:ilvl w:val="0"/>
          <w:numId w:val="13"/>
        </w:numPr>
        <w:spacing w:before="120" w:after="0" w:line="276" w:lineRule="auto"/>
        <w:jc w:val="both"/>
        <w:rPr>
          <w:rFonts w:eastAsia="Times New Roman" w:cs="Arial"/>
          <w:color w:val="0D0D0D" w:themeColor="text1" w:themeTint="F2"/>
          <w:lang w:eastAsia="es-ES"/>
        </w:rPr>
      </w:pPr>
      <w:r w:rsidRPr="00EA59CE">
        <w:rPr>
          <w:rFonts w:eastAsia="Times New Roman" w:cs="Arial"/>
          <w:color w:val="0D0D0D" w:themeColor="text1" w:themeTint="F2"/>
          <w:lang w:eastAsia="es-ES"/>
        </w:rPr>
        <w:t>Desechos agrícolas con una densidad &gt; 0,2 t/m</w:t>
      </w:r>
      <w:r w:rsidRPr="005C173D">
        <w:rPr>
          <w:rFonts w:eastAsia="Times New Roman" w:cs="Arial"/>
          <w:color w:val="0D0D0D" w:themeColor="text1" w:themeTint="F2"/>
          <w:vertAlign w:val="superscript"/>
          <w:lang w:eastAsia="es-ES"/>
        </w:rPr>
        <w:t>3</w:t>
      </w:r>
      <w:r w:rsidRPr="00EA59CE">
        <w:rPr>
          <w:rFonts w:eastAsia="Times New Roman" w:cs="Arial"/>
          <w:color w:val="0D0D0D" w:themeColor="text1" w:themeTint="F2"/>
          <w:lang w:eastAsia="es-ES"/>
        </w:rPr>
        <w:t xml:space="preserve"> (este grupo engloba materiales tales como los restos de mazorcas de maíz, cáscaras de frutos secos, cáscaras de soja, cáscaras de palmiste, siendo esta lista no exhaustiva), distancia de transporte 1 a 10.000 km.</w:t>
      </w:r>
    </w:p>
    <w:p w14:paraId="141B41B9" w14:textId="77777777" w:rsidR="008B4F45" w:rsidRPr="00EA59CE" w:rsidRDefault="008B4F45" w:rsidP="008B4F45">
      <w:pPr>
        <w:pStyle w:val="Prrafodelista"/>
        <w:numPr>
          <w:ilvl w:val="0"/>
          <w:numId w:val="13"/>
        </w:numPr>
        <w:spacing w:before="120" w:after="0" w:line="276" w:lineRule="auto"/>
        <w:jc w:val="both"/>
        <w:rPr>
          <w:rFonts w:eastAsia="Times New Roman" w:cs="Arial"/>
          <w:color w:val="0D0D0D" w:themeColor="text1" w:themeTint="F2"/>
          <w:lang w:eastAsia="es-ES"/>
        </w:rPr>
      </w:pPr>
      <w:r w:rsidRPr="00EA59CE">
        <w:rPr>
          <w:rFonts w:eastAsia="Times New Roman" w:cs="Arial"/>
          <w:color w:val="0D0D0D" w:themeColor="text1" w:themeTint="F2"/>
          <w:lang w:eastAsia="es-ES"/>
        </w:rPr>
        <w:t>Gránulos de paja (distancia de transporte 1 a 10.000 km).</w:t>
      </w:r>
    </w:p>
    <w:p w14:paraId="74B518AA" w14:textId="77777777" w:rsidR="008B4F45" w:rsidRPr="00EA59CE" w:rsidRDefault="008B4F45" w:rsidP="008B4F45">
      <w:pPr>
        <w:pStyle w:val="Prrafodelista"/>
        <w:numPr>
          <w:ilvl w:val="0"/>
          <w:numId w:val="13"/>
        </w:numPr>
        <w:spacing w:before="120" w:after="0" w:line="276" w:lineRule="auto"/>
        <w:jc w:val="both"/>
        <w:rPr>
          <w:rFonts w:eastAsia="Times New Roman" w:cs="Arial"/>
          <w:color w:val="0D0D0D" w:themeColor="text1" w:themeTint="F2"/>
          <w:lang w:eastAsia="es-ES"/>
        </w:rPr>
      </w:pPr>
      <w:r w:rsidRPr="00EA59CE">
        <w:rPr>
          <w:rFonts w:eastAsia="Times New Roman" w:cs="Arial"/>
          <w:color w:val="0D0D0D" w:themeColor="text1" w:themeTint="F2"/>
          <w:lang w:eastAsia="es-ES"/>
        </w:rPr>
        <w:t>Briquetas de bagazo (distancia de transporte 500 a más de 10.000 km).</w:t>
      </w:r>
    </w:p>
    <w:p w14:paraId="62803661" w14:textId="77777777" w:rsidR="008B4F45" w:rsidRPr="00462138" w:rsidRDefault="008B4F45" w:rsidP="008B4F45">
      <w:pPr>
        <w:spacing w:after="200"/>
        <w:rPr>
          <w:rFonts w:cstheme="minorHAnsi"/>
        </w:rPr>
      </w:pPr>
    </w:p>
    <w:p w14:paraId="6BB3148E" w14:textId="77777777" w:rsidR="008B4F45" w:rsidRPr="00EA59CE" w:rsidRDefault="008B4F45" w:rsidP="008B4F45">
      <w:pPr>
        <w:pStyle w:val="Prrafodelista"/>
        <w:numPr>
          <w:ilvl w:val="0"/>
          <w:numId w:val="12"/>
        </w:numPr>
        <w:spacing w:after="200" w:line="276" w:lineRule="auto"/>
        <w:jc w:val="both"/>
        <w:rPr>
          <w:rFonts w:cstheme="minorHAnsi"/>
        </w:rPr>
      </w:pPr>
      <w:r w:rsidRPr="00EA59CE">
        <w:rPr>
          <w:rFonts w:cstheme="minorHAnsi"/>
        </w:rPr>
        <w:t xml:space="preserve">En los casos de que </w:t>
      </w:r>
      <w:r w:rsidRPr="00EA59CE">
        <w:rPr>
          <w:rFonts w:cstheme="minorHAnsi"/>
          <w:b/>
        </w:rPr>
        <w:t>alguno o todos los combustibles que se van a utilizar no tengan</w:t>
      </w:r>
      <w:r w:rsidRPr="00EA59CE">
        <w:rPr>
          <w:rFonts w:cstheme="minorHAnsi"/>
        </w:rPr>
        <w:t xml:space="preserve"> un valor por defecto de reducción de emisiones de GEI del 80% o superior según los indicados para producción de calor establecidos en el Anexo VI de la Directiva (UE) 2018/2001, teniendo en cuenta el sistema de producción y resto de condiciones que determinan dicho valor por defecto, se aportará una memoria firmada por un técnico competente independiente para cada uno de ellos donde, según las condiciones previstas para el proyecto y de acuerdo con la metodología del citado Anexo VI, se justifique que para dicho combustible la reducción de GEI es igual o superior al 80%. </w:t>
      </w:r>
    </w:p>
    <w:p w14:paraId="50288C50" w14:textId="77777777" w:rsidR="008B4F45" w:rsidRDefault="008B4F45" w:rsidP="008B4F45">
      <w:pPr>
        <w:pStyle w:val="Prrafodelista"/>
        <w:spacing w:after="200"/>
        <w:ind w:left="360"/>
        <w:rPr>
          <w:rFonts w:cstheme="minorHAnsi"/>
        </w:rPr>
      </w:pPr>
      <w:r w:rsidRPr="00EA59CE">
        <w:rPr>
          <w:rFonts w:cstheme="minorHAnsi"/>
        </w:rPr>
        <w:lastRenderedPageBreak/>
        <w:t>Para los combustibles que sí cumplan dicho requisito se presentará la declaración responsable indicada en el apartado anterior (véase apartado 3</w:t>
      </w:r>
      <w:r>
        <w:rPr>
          <w:rFonts w:cstheme="minorHAnsi"/>
        </w:rPr>
        <w:t>.1</w:t>
      </w:r>
      <w:r w:rsidRPr="00EA59CE">
        <w:rPr>
          <w:rFonts w:cstheme="minorHAnsi"/>
        </w:rPr>
        <w:t xml:space="preserve"> de este documento). </w:t>
      </w:r>
    </w:p>
    <w:p w14:paraId="3E9BB54D" w14:textId="77777777" w:rsidR="008B4F45" w:rsidRPr="00EA59CE" w:rsidRDefault="008B4F45" w:rsidP="008B4F45">
      <w:pPr>
        <w:pStyle w:val="Prrafodelista"/>
        <w:spacing w:after="200"/>
        <w:ind w:left="360"/>
        <w:rPr>
          <w:rFonts w:cstheme="minorHAnsi"/>
        </w:rPr>
      </w:pPr>
    </w:p>
    <w:p w14:paraId="76871573" w14:textId="77777777" w:rsidR="008B4F45" w:rsidRPr="009340D4" w:rsidRDefault="008B4F45" w:rsidP="008B4F45">
      <w:pPr>
        <w:pStyle w:val="Prrafodelista"/>
        <w:ind w:left="360"/>
        <w:rPr>
          <w:rFonts w:cstheme="minorHAnsi"/>
        </w:rPr>
      </w:pPr>
      <w:r w:rsidRPr="009340D4">
        <w:rPr>
          <w:rFonts w:cstheme="minorHAnsi"/>
        </w:rPr>
        <w:t>A continuación, se explica brevemente esa metodología y se indican los datos que debe aportar el suministrador de combustibles de biomasa al técnico que realiza la memoria para poder llevarla a cabo. Asimismo, se señalan los cálculos que debe efectuar el técnico y se incluye un ejemplo para mayor claridad.</w:t>
      </w:r>
    </w:p>
    <w:p w14:paraId="374ECBBF" w14:textId="77777777" w:rsidR="008B4F45" w:rsidRDefault="008B4F45" w:rsidP="008B4F45">
      <w:pPr>
        <w:spacing w:after="200"/>
        <w:rPr>
          <w:rFonts w:cstheme="minorHAnsi"/>
          <w:b/>
        </w:rPr>
      </w:pPr>
    </w:p>
    <w:p w14:paraId="64EB38AC" w14:textId="77777777" w:rsidR="008B4F45" w:rsidRPr="0027066B" w:rsidRDefault="008B4F45" w:rsidP="008B4F45">
      <w:pPr>
        <w:pStyle w:val="Ttulo2"/>
        <w:numPr>
          <w:ilvl w:val="1"/>
          <w:numId w:val="11"/>
        </w:numPr>
      </w:pPr>
      <w:bookmarkStart w:id="4" w:name="_Toc97820232"/>
      <w:r w:rsidRPr="0027066B">
        <w:t>Descripción de la metodología de cálculo del Anexo VI de la Directiva (EU) 2018/2001</w:t>
      </w:r>
      <w:bookmarkEnd w:id="4"/>
    </w:p>
    <w:p w14:paraId="2EEA19F8" w14:textId="77777777" w:rsidR="008B4F45" w:rsidRPr="00EA59CE" w:rsidRDefault="008B4F45" w:rsidP="008B4F45">
      <w:pPr>
        <w:rPr>
          <w:rFonts w:eastAsia="Times New Roman" w:cs="Arial"/>
          <w:color w:val="0D0D0D" w:themeColor="text1" w:themeTint="F2"/>
          <w:lang w:eastAsia="es-ES"/>
        </w:rPr>
      </w:pPr>
      <w:r w:rsidRPr="00EA59CE">
        <w:rPr>
          <w:rFonts w:eastAsia="Times New Roman" w:cs="Arial"/>
          <w:color w:val="0D0D0D" w:themeColor="text1" w:themeTint="F2"/>
          <w:lang w:eastAsia="es-ES"/>
        </w:rPr>
        <w:t>De acuerdo con lo indicado en el punto 3.b) del Anexo VI, la reducción de emisiones de gases de efecto invernadero para el caso de producción de calor a partir de combustibles de biomasa se calculará como sigue:</w:t>
      </w:r>
    </w:p>
    <w:p w14:paraId="65F2FFC1" w14:textId="77777777" w:rsidR="008B4F45" w:rsidRPr="00EA59CE" w:rsidRDefault="008B4F45" w:rsidP="008B4F45">
      <w:pPr>
        <w:rPr>
          <w:rFonts w:eastAsia="Times New Roman" w:cs="Calibri"/>
        </w:rPr>
      </w:pPr>
      <m:oMathPara>
        <m:oMath>
          <m:r>
            <w:rPr>
              <w:rFonts w:ascii="Cambria Math" w:eastAsia="Times New Roman" w:hAnsi="Cambria Math" w:cs="Arial"/>
              <w:color w:val="0D0D0D" w:themeColor="text1" w:themeTint="F2"/>
              <w:lang w:eastAsia="es-ES"/>
            </w:rPr>
            <m:t>REDUCCI</m:t>
          </m:r>
          <m:r>
            <m:rPr>
              <m:sty m:val="p"/>
            </m:rPr>
            <w:rPr>
              <w:rFonts w:ascii="Cambria Math" w:eastAsia="Times New Roman" w:hAnsi="Cambria Math" w:cs="Arial"/>
              <w:color w:val="0D0D0D" w:themeColor="text1" w:themeTint="F2"/>
              <w:lang w:eastAsia="es-ES"/>
            </w:rPr>
            <m:t>Ó</m:t>
          </m:r>
          <m:r>
            <w:rPr>
              <w:rFonts w:ascii="Cambria Math" w:eastAsia="Times New Roman" w:hAnsi="Cambria Math" w:cs="Arial"/>
              <w:color w:val="0D0D0D" w:themeColor="text1" w:themeTint="F2"/>
              <w:lang w:eastAsia="es-ES"/>
            </w:rPr>
            <m:t>N</m:t>
          </m:r>
          <m:r>
            <w:rPr>
              <w:rFonts w:ascii="Cambria Math" w:eastAsia="Times New Roman" w:hAnsi="Cambria Math" w:cs="Calibri"/>
            </w:rPr>
            <m:t>=</m:t>
          </m:r>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cs="Calibri"/>
                    </w:rPr>
                    <m:t>ECF</m:t>
                  </m:r>
                </m:e>
                <m:sub>
                  <m:r>
                    <w:rPr>
                      <w:rFonts w:ascii="Cambria Math" w:eastAsia="Times New Roman" w:hAnsi="Cambria Math" w:cs="Calibri"/>
                    </w:rPr>
                    <m:t>h</m:t>
                  </m:r>
                </m:sub>
              </m:sSub>
              <m:r>
                <w:rPr>
                  <w:rFonts w:ascii="Cambria Math" w:eastAsia="Times New Roman" w:hAnsi="Cambria Math" w:cs="Calibri"/>
                </w:rPr>
                <m:t>-</m:t>
              </m:r>
              <m:sSub>
                <m:sSubPr>
                  <m:ctrlPr>
                    <w:rPr>
                      <w:rFonts w:ascii="Cambria Math" w:eastAsia="Times New Roman" w:hAnsi="Cambria Math"/>
                      <w:i/>
                    </w:rPr>
                  </m:ctrlPr>
                </m:sSubPr>
                <m:e>
                  <m:r>
                    <w:rPr>
                      <w:rFonts w:ascii="Cambria Math" w:eastAsia="Times New Roman" w:hAnsi="Cambria Math" w:cs="Calibri"/>
                    </w:rPr>
                    <m:t>ECB</m:t>
                  </m:r>
                </m:e>
                <m:sub>
                  <m:r>
                    <w:rPr>
                      <w:rFonts w:ascii="Cambria Math" w:eastAsia="Times New Roman" w:hAnsi="Cambria Math" w:cs="Calibri"/>
                    </w:rPr>
                    <m:t>h</m:t>
                  </m:r>
                </m:sub>
              </m:sSub>
            </m:num>
            <m:den>
              <m:sSub>
                <m:sSubPr>
                  <m:ctrlPr>
                    <w:rPr>
                      <w:rFonts w:ascii="Cambria Math" w:eastAsia="Times New Roman" w:hAnsi="Cambria Math"/>
                      <w:i/>
                    </w:rPr>
                  </m:ctrlPr>
                </m:sSubPr>
                <m:e>
                  <m:r>
                    <w:rPr>
                      <w:rFonts w:ascii="Cambria Math" w:eastAsia="Times New Roman" w:hAnsi="Cambria Math" w:cs="Calibri"/>
                    </w:rPr>
                    <m:t>ECF</m:t>
                  </m:r>
                </m:e>
                <m:sub>
                  <m:r>
                    <w:rPr>
                      <w:rFonts w:ascii="Cambria Math" w:eastAsia="Times New Roman" w:hAnsi="Cambria Math" w:cs="Calibri"/>
                    </w:rPr>
                    <m:t>h</m:t>
                  </m:r>
                </m:sub>
              </m:sSub>
            </m:den>
          </m:f>
        </m:oMath>
      </m:oMathPara>
    </w:p>
    <w:p w14:paraId="364A85F3" w14:textId="77777777" w:rsidR="008B4F45" w:rsidRPr="00EA59CE" w:rsidRDefault="008B4F45" w:rsidP="008B4F45">
      <w:pPr>
        <w:rPr>
          <w:rFonts w:eastAsia="Times New Roman" w:cstheme="minorHAnsi"/>
        </w:rPr>
      </w:pPr>
      <w:r w:rsidRPr="00EA59CE">
        <w:rPr>
          <w:rFonts w:eastAsia="Times New Roman" w:cstheme="minorHAnsi"/>
        </w:rPr>
        <w:t xml:space="preserve">siendo: </w:t>
      </w:r>
    </w:p>
    <w:p w14:paraId="64019843" w14:textId="77777777" w:rsidR="008B4F45" w:rsidRPr="00EA59CE" w:rsidRDefault="008B4F45" w:rsidP="008B4F45">
      <w:pPr>
        <w:rPr>
          <w:rFonts w:eastAsia="Times New Roman" w:cstheme="minorHAnsi"/>
        </w:rPr>
      </w:pPr>
      <w:r w:rsidRPr="00EA59CE">
        <w:rPr>
          <w:rFonts w:eastAsia="Times New Roman" w:cstheme="minorHAnsi"/>
        </w:rPr>
        <w:t>ECB</w:t>
      </w:r>
      <w:r w:rsidRPr="00EA59CE">
        <w:rPr>
          <w:rFonts w:eastAsia="Times New Roman" w:cstheme="minorHAnsi"/>
          <w:vertAlign w:val="subscript"/>
        </w:rPr>
        <w:t>h</w:t>
      </w:r>
      <w:r w:rsidRPr="00EA59CE">
        <w:rPr>
          <w:rFonts w:eastAsia="Times New Roman" w:cstheme="minorHAnsi"/>
        </w:rPr>
        <w:t xml:space="preserve"> = las emisiones totales correspondientes a la producción de calor.</w:t>
      </w:r>
    </w:p>
    <w:p w14:paraId="2C3B2C24" w14:textId="77777777" w:rsidR="008B4F45" w:rsidRPr="00EA59CE" w:rsidRDefault="008B4F45" w:rsidP="008B4F45">
      <w:pPr>
        <w:rPr>
          <w:rFonts w:eastAsia="Times New Roman" w:cstheme="minorHAnsi"/>
        </w:rPr>
      </w:pPr>
      <w:r w:rsidRPr="00EA59CE">
        <w:rPr>
          <w:rFonts w:eastAsia="Times New Roman" w:cstheme="minorHAnsi"/>
        </w:rPr>
        <w:t>ECF</w:t>
      </w:r>
      <w:r w:rsidRPr="00EA59CE">
        <w:rPr>
          <w:rFonts w:eastAsia="Times New Roman" w:cstheme="minorHAnsi"/>
          <w:vertAlign w:val="subscript"/>
        </w:rPr>
        <w:t>h</w:t>
      </w:r>
      <w:r w:rsidRPr="00EA59CE">
        <w:rPr>
          <w:rFonts w:eastAsia="Times New Roman" w:cstheme="minorHAnsi"/>
        </w:rPr>
        <w:t xml:space="preserve"> = las emisiones totales del combustible fósil de referencia para el calor útil.</w:t>
      </w:r>
    </w:p>
    <w:p w14:paraId="751926D5" w14:textId="77777777" w:rsidR="008B4F45" w:rsidRPr="00EA59CE" w:rsidRDefault="008B4F45" w:rsidP="008B4F45">
      <w:pPr>
        <w:rPr>
          <w:rFonts w:eastAsia="Times New Roman" w:cstheme="minorHAnsi"/>
        </w:rPr>
      </w:pPr>
      <w:r w:rsidRPr="00EA59CE">
        <w:rPr>
          <w:rFonts w:eastAsia="Times New Roman" w:cstheme="minorHAnsi"/>
        </w:rPr>
        <w:t>Según se indica en el punto 19 del Anexo VI, el valor del combustible fósil de referencia ECF</w:t>
      </w:r>
      <w:r w:rsidRPr="00EA59CE">
        <w:rPr>
          <w:rFonts w:eastAsia="Times New Roman" w:cstheme="minorHAnsi"/>
          <w:vertAlign w:val="subscript"/>
        </w:rPr>
        <w:t>h</w:t>
      </w:r>
      <w:r w:rsidRPr="00EA59CE">
        <w:rPr>
          <w:rFonts w:eastAsia="Times New Roman" w:cstheme="minorHAnsi"/>
        </w:rPr>
        <w:t xml:space="preserve"> será 80 g CO</w:t>
      </w:r>
      <w:r w:rsidRPr="00EA59CE">
        <w:rPr>
          <w:rFonts w:eastAsia="Times New Roman" w:cstheme="minorHAnsi"/>
          <w:vertAlign w:val="subscript"/>
        </w:rPr>
        <w:t>2eq</w:t>
      </w:r>
      <w:r w:rsidRPr="00EA59CE">
        <w:rPr>
          <w:rFonts w:eastAsia="Times New Roman" w:cstheme="minorHAnsi"/>
        </w:rPr>
        <w:t>/MJ de calor.</w:t>
      </w:r>
    </w:p>
    <w:p w14:paraId="60F3BDB3" w14:textId="77777777" w:rsidR="008B4F45" w:rsidRPr="00EA59CE" w:rsidRDefault="008B4F45" w:rsidP="008B4F45">
      <w:pPr>
        <w:rPr>
          <w:rFonts w:eastAsia="Times New Roman" w:cstheme="minorHAnsi"/>
        </w:rPr>
      </w:pPr>
      <w:r w:rsidRPr="00EA59CE">
        <w:rPr>
          <w:rFonts w:eastAsia="Times New Roman" w:cstheme="minorHAnsi"/>
        </w:rPr>
        <w:t>El término ECB</w:t>
      </w:r>
      <w:r w:rsidRPr="00EA59CE">
        <w:rPr>
          <w:rFonts w:eastAsia="Times New Roman" w:cstheme="minorHAnsi"/>
          <w:vertAlign w:val="subscript"/>
        </w:rPr>
        <w:t>h</w:t>
      </w:r>
      <w:r w:rsidRPr="00EA59CE">
        <w:rPr>
          <w:rFonts w:eastAsia="Times New Roman" w:cstheme="minorHAnsi"/>
        </w:rPr>
        <w:t xml:space="preserve"> para las instalaciones energéticas que produzcan solamente calor se calcula, según se indica en el punto 1.d) i), del Anexo VI mediante la siguiente fórmula:</w:t>
      </w:r>
    </w:p>
    <w:p w14:paraId="01C173D8" w14:textId="77777777" w:rsidR="008B4F45" w:rsidRPr="00EA59CE" w:rsidRDefault="00DC302A" w:rsidP="008B4F45">
      <w:pPr>
        <w:rPr>
          <w:rFonts w:eastAsia="Times New Roman" w:cstheme="minorHAnsi"/>
        </w:rPr>
      </w:pPr>
      <m:oMathPara>
        <m:oMath>
          <m:sSub>
            <m:sSubPr>
              <m:ctrlPr>
                <w:rPr>
                  <w:rFonts w:ascii="Cambria Math" w:eastAsia="Times New Roman" w:hAnsi="Cambria Math" w:cstheme="minorHAnsi"/>
                  <w:i/>
                </w:rPr>
              </m:ctrlPr>
            </m:sSubPr>
            <m:e>
              <m:r>
                <w:rPr>
                  <w:rFonts w:ascii="Cambria Math" w:eastAsia="Times New Roman" w:hAnsi="Cambria Math" w:cstheme="minorHAnsi"/>
                </w:rPr>
                <m:t>ECB</m:t>
              </m:r>
            </m:e>
            <m:sub>
              <m:r>
                <w:rPr>
                  <w:rFonts w:ascii="Cambria Math" w:eastAsia="Times New Roman" w:hAnsi="Cambria Math" w:cstheme="minorHAnsi"/>
                </w:rPr>
                <m:t>h</m:t>
              </m:r>
            </m:sub>
          </m:sSub>
          <m:r>
            <w:rPr>
              <w:rFonts w:ascii="Cambria Math" w:eastAsia="Times New Roman" w:hAnsi="Cambria Math" w:cstheme="minorHAnsi"/>
            </w:rPr>
            <m:t>=</m:t>
          </m:r>
          <m:f>
            <m:fPr>
              <m:ctrlPr>
                <w:rPr>
                  <w:rFonts w:ascii="Cambria Math" w:eastAsia="Times New Roman" w:hAnsi="Cambria Math" w:cstheme="minorHAnsi"/>
                  <w:i/>
                </w:rPr>
              </m:ctrlPr>
            </m:fPr>
            <m:num>
              <m:r>
                <w:rPr>
                  <w:rFonts w:ascii="Cambria Math" w:eastAsia="Times New Roman" w:hAnsi="Cambria Math" w:cstheme="minorHAnsi"/>
                </w:rPr>
                <m:t>E</m:t>
              </m:r>
            </m:num>
            <m:den>
              <m:sSub>
                <m:sSubPr>
                  <m:ctrlPr>
                    <w:rPr>
                      <w:rFonts w:ascii="Cambria Math" w:eastAsia="Times New Roman" w:hAnsi="Cambria Math" w:cstheme="minorHAnsi"/>
                      <w:i/>
                    </w:rPr>
                  </m:ctrlPr>
                </m:sSubPr>
                <m:e>
                  <m:r>
                    <w:rPr>
                      <w:rFonts w:ascii="Cambria Math" w:eastAsia="Times New Roman" w:hAnsi="Cambria Math" w:cstheme="minorHAnsi"/>
                    </w:rPr>
                    <m:t>η</m:t>
                  </m:r>
                </m:e>
                <m:sub>
                  <m:r>
                    <w:rPr>
                      <w:rFonts w:ascii="Cambria Math" w:eastAsia="Times New Roman" w:hAnsi="Cambria Math" w:cstheme="minorHAnsi"/>
                    </w:rPr>
                    <m:t>h</m:t>
                  </m:r>
                </m:sub>
              </m:sSub>
            </m:den>
          </m:f>
        </m:oMath>
      </m:oMathPara>
    </w:p>
    <w:p w14:paraId="7585C396" w14:textId="77777777" w:rsidR="008B4F45" w:rsidRPr="00EA59CE" w:rsidRDefault="008B4F45" w:rsidP="008B4F45">
      <w:pPr>
        <w:rPr>
          <w:rFonts w:eastAsia="Times New Roman" w:cstheme="minorHAnsi"/>
        </w:rPr>
      </w:pPr>
      <w:r w:rsidRPr="00EA59CE">
        <w:rPr>
          <w:rFonts w:eastAsia="Times New Roman" w:cstheme="minorHAnsi"/>
        </w:rPr>
        <w:t>donde:</w:t>
      </w:r>
    </w:p>
    <w:p w14:paraId="27AD5273" w14:textId="77777777" w:rsidR="008B4F45" w:rsidRPr="00EA59CE" w:rsidRDefault="008B4F45" w:rsidP="008B4F45">
      <w:pPr>
        <w:rPr>
          <w:rFonts w:eastAsia="Times New Roman" w:cstheme="minorHAnsi"/>
        </w:rPr>
      </w:pPr>
      <w:r w:rsidRPr="00EA59CE">
        <w:rPr>
          <w:rFonts w:eastAsia="Times New Roman" w:cstheme="minorHAnsi"/>
        </w:rPr>
        <w:t>E = las emisiones totales de gases de efecto invernadero del combustible antes de la conversión final.</w:t>
      </w:r>
    </w:p>
    <w:p w14:paraId="3F40C10C" w14:textId="77777777" w:rsidR="008B4F45" w:rsidRPr="00EA59CE" w:rsidRDefault="008B4F45" w:rsidP="008B4F45">
      <w:pPr>
        <w:rPr>
          <w:rFonts w:eastAsia="Times New Roman" w:cstheme="minorHAnsi"/>
        </w:rPr>
      </w:pPr>
      <w:r w:rsidRPr="00EA59CE">
        <w:rPr>
          <w:rFonts w:eastAsia="Times New Roman" w:cstheme="minorHAnsi"/>
        </w:rPr>
        <w:t>η</w:t>
      </w:r>
      <w:r w:rsidRPr="00EA59CE">
        <w:rPr>
          <w:rFonts w:eastAsia="Times New Roman" w:cstheme="minorHAnsi"/>
          <w:vertAlign w:val="subscript"/>
        </w:rPr>
        <w:t>h</w:t>
      </w:r>
      <w:r w:rsidRPr="00EA59CE">
        <w:rPr>
          <w:rFonts w:eastAsia="Times New Roman" w:cstheme="minorHAnsi"/>
        </w:rPr>
        <w:t xml:space="preserve"> = la eficiencia térmica, definida como la producción anual de calor útil dividida por la aportación anual de combustible, sobre la base de su contenido energético.</w:t>
      </w:r>
    </w:p>
    <w:p w14:paraId="323AB6D6" w14:textId="77777777" w:rsidR="008B4F45" w:rsidRPr="00EA59CE" w:rsidRDefault="008B4F45" w:rsidP="008B4F45">
      <w:pPr>
        <w:rPr>
          <w:rFonts w:eastAsia="Times New Roman" w:cstheme="minorHAnsi"/>
        </w:rPr>
      </w:pPr>
    </w:p>
    <w:p w14:paraId="1185028B" w14:textId="77777777" w:rsidR="008B4F45" w:rsidRPr="00EA59CE" w:rsidRDefault="008B4F45" w:rsidP="008B4F45">
      <w:pPr>
        <w:rPr>
          <w:rFonts w:eastAsia="Times New Roman" w:cstheme="minorHAnsi"/>
        </w:rPr>
      </w:pPr>
      <w:r w:rsidRPr="00EA59CE">
        <w:rPr>
          <w:rFonts w:eastAsia="Times New Roman" w:cstheme="minorHAnsi"/>
        </w:rPr>
        <w:t>El término E, según se establece en el punto 1, se calculará con la fórmula siguiente:</w:t>
      </w:r>
    </w:p>
    <w:p w14:paraId="36BF36F5" w14:textId="77777777" w:rsidR="008B4F45" w:rsidRPr="00EA59CE" w:rsidRDefault="008B4F45" w:rsidP="008B4F45">
      <w:pPr>
        <w:rPr>
          <w:rFonts w:eastAsia="Times New Roman" w:cstheme="minorHAnsi"/>
        </w:rPr>
      </w:pPr>
      <m:oMathPara>
        <m:oMath>
          <m:r>
            <w:rPr>
              <w:rFonts w:ascii="Cambria Math" w:eastAsia="Times New Roman" w:hAnsi="Cambria Math" w:cstheme="minorHAnsi"/>
            </w:rPr>
            <m:t>E=</m:t>
          </m:r>
          <m:sSub>
            <m:sSubPr>
              <m:ctrlPr>
                <w:rPr>
                  <w:rFonts w:ascii="Cambria Math" w:eastAsia="Times New Roman" w:hAnsi="Cambria Math" w:cstheme="minorHAnsi"/>
                  <w:i/>
                </w:rPr>
              </m:ctrlPr>
            </m:sSubPr>
            <m:e>
              <m:r>
                <w:rPr>
                  <w:rFonts w:ascii="Cambria Math" w:eastAsia="Times New Roman" w:hAnsi="Cambria Math" w:cstheme="minorHAnsi"/>
                </w:rPr>
                <m:t>e</m:t>
              </m:r>
            </m:e>
            <m:sub>
              <m:r>
                <w:rPr>
                  <w:rFonts w:ascii="Cambria Math" w:eastAsia="Times New Roman" w:hAnsi="Cambria Math" w:cstheme="minorHAnsi"/>
                </w:rPr>
                <m:t>ec</m:t>
              </m:r>
            </m:sub>
          </m:sSub>
          <m:r>
            <w:rPr>
              <w:rFonts w:ascii="Cambria Math" w:eastAsia="Times New Roman" w:hAnsi="Cambria Math" w:cstheme="minorHAnsi"/>
            </w:rPr>
            <m:t>+</m:t>
          </m:r>
          <m:sSub>
            <m:sSubPr>
              <m:ctrlPr>
                <w:rPr>
                  <w:rFonts w:ascii="Cambria Math" w:eastAsia="Times New Roman" w:hAnsi="Cambria Math" w:cstheme="minorHAnsi"/>
                  <w:i/>
                </w:rPr>
              </m:ctrlPr>
            </m:sSubPr>
            <m:e>
              <m:r>
                <w:rPr>
                  <w:rFonts w:ascii="Cambria Math" w:eastAsia="Times New Roman" w:hAnsi="Cambria Math" w:cstheme="minorHAnsi"/>
                </w:rPr>
                <m:t>e</m:t>
              </m:r>
            </m:e>
            <m:sub>
              <m:r>
                <w:rPr>
                  <w:rFonts w:ascii="Cambria Math" w:eastAsia="Times New Roman" w:hAnsi="Cambria Math" w:cstheme="minorHAnsi"/>
                </w:rPr>
                <m:t>l</m:t>
              </m:r>
            </m:sub>
          </m:sSub>
          <m:r>
            <w:rPr>
              <w:rFonts w:ascii="Cambria Math" w:eastAsia="Times New Roman" w:hAnsi="Cambria Math" w:cstheme="minorHAnsi"/>
            </w:rPr>
            <m:t>+</m:t>
          </m:r>
          <m:sSub>
            <m:sSubPr>
              <m:ctrlPr>
                <w:rPr>
                  <w:rFonts w:ascii="Cambria Math" w:eastAsia="Times New Roman" w:hAnsi="Cambria Math" w:cstheme="minorHAnsi"/>
                  <w:i/>
                </w:rPr>
              </m:ctrlPr>
            </m:sSubPr>
            <m:e>
              <m:r>
                <w:rPr>
                  <w:rFonts w:ascii="Cambria Math" w:eastAsia="Times New Roman" w:hAnsi="Cambria Math" w:cstheme="minorHAnsi"/>
                </w:rPr>
                <m:t>e</m:t>
              </m:r>
            </m:e>
            <m:sub>
              <m:r>
                <w:rPr>
                  <w:rFonts w:ascii="Cambria Math" w:eastAsia="Times New Roman" w:hAnsi="Cambria Math" w:cstheme="minorHAnsi"/>
                </w:rPr>
                <m:t>p</m:t>
              </m:r>
            </m:sub>
          </m:sSub>
          <m:r>
            <w:rPr>
              <w:rFonts w:ascii="Cambria Math" w:eastAsia="Times New Roman" w:hAnsi="Cambria Math" w:cstheme="minorHAnsi"/>
            </w:rPr>
            <m:t>+</m:t>
          </m:r>
          <m:sSub>
            <m:sSubPr>
              <m:ctrlPr>
                <w:rPr>
                  <w:rFonts w:ascii="Cambria Math" w:eastAsia="Times New Roman" w:hAnsi="Cambria Math" w:cstheme="minorHAnsi"/>
                  <w:i/>
                </w:rPr>
              </m:ctrlPr>
            </m:sSubPr>
            <m:e>
              <m:r>
                <w:rPr>
                  <w:rFonts w:ascii="Cambria Math" w:eastAsia="Times New Roman" w:hAnsi="Cambria Math" w:cstheme="minorHAnsi"/>
                </w:rPr>
                <m:t>e</m:t>
              </m:r>
            </m:e>
            <m:sub>
              <m:r>
                <w:rPr>
                  <w:rFonts w:ascii="Cambria Math" w:eastAsia="Times New Roman" w:hAnsi="Cambria Math" w:cstheme="minorHAnsi"/>
                </w:rPr>
                <m:t>td</m:t>
              </m:r>
            </m:sub>
          </m:sSub>
          <m:r>
            <w:rPr>
              <w:rFonts w:ascii="Cambria Math" w:eastAsia="Times New Roman" w:hAnsi="Cambria Math" w:cstheme="minorHAnsi"/>
            </w:rPr>
            <m:t>+</m:t>
          </m:r>
          <m:sSub>
            <m:sSubPr>
              <m:ctrlPr>
                <w:rPr>
                  <w:rFonts w:ascii="Cambria Math" w:eastAsia="Times New Roman" w:hAnsi="Cambria Math" w:cstheme="minorHAnsi"/>
                  <w:i/>
                </w:rPr>
              </m:ctrlPr>
            </m:sSubPr>
            <m:e>
              <m:r>
                <w:rPr>
                  <w:rFonts w:ascii="Cambria Math" w:eastAsia="Times New Roman" w:hAnsi="Cambria Math" w:cstheme="minorHAnsi"/>
                </w:rPr>
                <m:t>e</m:t>
              </m:r>
            </m:e>
            <m:sub>
              <m:r>
                <w:rPr>
                  <w:rFonts w:ascii="Cambria Math" w:eastAsia="Times New Roman" w:hAnsi="Cambria Math" w:cstheme="minorHAnsi"/>
                </w:rPr>
                <m:t>u</m:t>
              </m:r>
            </m:sub>
          </m:sSub>
          <m:r>
            <w:rPr>
              <w:rFonts w:ascii="Cambria Math" w:eastAsia="Times New Roman" w:hAnsi="Cambria Math" w:cstheme="minorHAnsi"/>
            </w:rPr>
            <m:t>-</m:t>
          </m:r>
          <m:sSub>
            <m:sSubPr>
              <m:ctrlPr>
                <w:rPr>
                  <w:rFonts w:ascii="Cambria Math" w:eastAsia="Times New Roman" w:hAnsi="Cambria Math" w:cstheme="minorHAnsi"/>
                  <w:i/>
                </w:rPr>
              </m:ctrlPr>
            </m:sSubPr>
            <m:e>
              <m:r>
                <w:rPr>
                  <w:rFonts w:ascii="Cambria Math" w:eastAsia="Times New Roman" w:hAnsi="Cambria Math" w:cstheme="minorHAnsi"/>
                </w:rPr>
                <m:t>e</m:t>
              </m:r>
            </m:e>
            <m:sub>
              <m:r>
                <w:rPr>
                  <w:rFonts w:ascii="Cambria Math" w:eastAsia="Times New Roman" w:hAnsi="Cambria Math" w:cstheme="minorHAnsi"/>
                </w:rPr>
                <m:t>sca</m:t>
              </m:r>
            </m:sub>
          </m:sSub>
          <m:r>
            <w:rPr>
              <w:rFonts w:ascii="Cambria Math" w:eastAsia="Times New Roman" w:hAnsi="Cambria Math" w:cstheme="minorHAnsi"/>
            </w:rPr>
            <m:t>-</m:t>
          </m:r>
          <m:sSub>
            <m:sSubPr>
              <m:ctrlPr>
                <w:rPr>
                  <w:rFonts w:ascii="Cambria Math" w:eastAsia="Times New Roman" w:hAnsi="Cambria Math" w:cstheme="minorHAnsi"/>
                  <w:i/>
                </w:rPr>
              </m:ctrlPr>
            </m:sSubPr>
            <m:e>
              <m:r>
                <w:rPr>
                  <w:rFonts w:ascii="Cambria Math" w:eastAsia="Times New Roman" w:hAnsi="Cambria Math" w:cstheme="minorHAnsi"/>
                </w:rPr>
                <m:t>e</m:t>
              </m:r>
            </m:e>
            <m:sub>
              <m:r>
                <w:rPr>
                  <w:rFonts w:ascii="Cambria Math" w:eastAsia="Times New Roman" w:hAnsi="Cambria Math" w:cstheme="minorHAnsi"/>
                </w:rPr>
                <m:t>ccs</m:t>
              </m:r>
            </m:sub>
          </m:sSub>
          <m:r>
            <w:rPr>
              <w:rFonts w:ascii="Cambria Math" w:eastAsia="Times New Roman" w:hAnsi="Cambria Math" w:cstheme="minorHAnsi"/>
            </w:rPr>
            <m:t>-</m:t>
          </m:r>
          <m:sSub>
            <m:sSubPr>
              <m:ctrlPr>
                <w:rPr>
                  <w:rFonts w:ascii="Cambria Math" w:eastAsia="Times New Roman" w:hAnsi="Cambria Math" w:cstheme="minorHAnsi"/>
                  <w:i/>
                </w:rPr>
              </m:ctrlPr>
            </m:sSubPr>
            <m:e>
              <m:r>
                <w:rPr>
                  <w:rFonts w:ascii="Cambria Math" w:eastAsia="Times New Roman" w:hAnsi="Cambria Math" w:cstheme="minorHAnsi"/>
                </w:rPr>
                <m:t>e</m:t>
              </m:r>
            </m:e>
            <m:sub>
              <m:r>
                <w:rPr>
                  <w:rFonts w:ascii="Cambria Math" w:eastAsia="Times New Roman" w:hAnsi="Cambria Math" w:cstheme="minorHAnsi"/>
                </w:rPr>
                <m:t>ccr</m:t>
              </m:r>
            </m:sub>
          </m:sSub>
        </m:oMath>
      </m:oMathPara>
    </w:p>
    <w:p w14:paraId="60AC3223" w14:textId="77777777" w:rsidR="008B4F45" w:rsidRPr="00EA59CE" w:rsidRDefault="008B4F45" w:rsidP="008B4F45">
      <w:pPr>
        <w:rPr>
          <w:rFonts w:eastAsia="Times New Roman" w:cstheme="minorHAnsi"/>
        </w:rPr>
      </w:pPr>
      <w:r w:rsidRPr="00EA59CE">
        <w:rPr>
          <w:rFonts w:eastAsia="Times New Roman" w:cstheme="minorHAnsi"/>
        </w:rPr>
        <w:t xml:space="preserve">siendo: </w:t>
      </w:r>
    </w:p>
    <w:p w14:paraId="490C6073" w14:textId="77777777" w:rsidR="008B4F45" w:rsidRPr="00EA59CE" w:rsidRDefault="008B4F45" w:rsidP="008B4F45">
      <w:pPr>
        <w:rPr>
          <w:rFonts w:eastAsia="Times New Roman" w:cstheme="minorHAnsi"/>
        </w:rPr>
      </w:pPr>
      <w:r w:rsidRPr="00EA59CE">
        <w:rPr>
          <w:rFonts w:eastAsia="Times New Roman" w:cstheme="minorHAnsi"/>
        </w:rPr>
        <w:t>E = las emisiones totales procedentes de la producción del combustible antes de la conversión energética.</w:t>
      </w:r>
    </w:p>
    <w:p w14:paraId="7ADCFFA7" w14:textId="77777777" w:rsidR="008B4F45" w:rsidRPr="00EA59CE" w:rsidRDefault="008B4F45" w:rsidP="008B4F45">
      <w:pPr>
        <w:rPr>
          <w:rFonts w:eastAsia="Times New Roman" w:cstheme="minorHAnsi"/>
        </w:rPr>
      </w:pPr>
      <w:r w:rsidRPr="00EA59CE">
        <w:rPr>
          <w:rFonts w:eastAsia="Times New Roman" w:cstheme="minorHAnsi"/>
        </w:rPr>
        <w:t>e</w:t>
      </w:r>
      <w:r w:rsidRPr="00EA59CE">
        <w:rPr>
          <w:rFonts w:eastAsia="Times New Roman" w:cstheme="minorHAnsi"/>
          <w:vertAlign w:val="subscript"/>
        </w:rPr>
        <w:t>ec</w:t>
      </w:r>
      <w:r w:rsidRPr="00EA59CE">
        <w:rPr>
          <w:rFonts w:eastAsia="Times New Roman" w:cstheme="minorHAnsi"/>
        </w:rPr>
        <w:t xml:space="preserve"> = las emisiones procedentes de la extracción o del cultivo de las materias primas.</w:t>
      </w:r>
    </w:p>
    <w:p w14:paraId="0B48AEBF" w14:textId="77777777" w:rsidR="008B4F45" w:rsidRPr="00EA59CE" w:rsidRDefault="008B4F45" w:rsidP="008B4F45">
      <w:pPr>
        <w:rPr>
          <w:rFonts w:eastAsia="Times New Roman" w:cstheme="minorHAnsi"/>
        </w:rPr>
      </w:pPr>
      <w:r w:rsidRPr="00EA59CE">
        <w:rPr>
          <w:rFonts w:eastAsia="Times New Roman" w:cstheme="minorHAnsi"/>
        </w:rPr>
        <w:lastRenderedPageBreak/>
        <w:t>e</w:t>
      </w:r>
      <w:r w:rsidRPr="00EA59CE">
        <w:rPr>
          <w:rFonts w:eastAsia="Times New Roman" w:cstheme="minorHAnsi"/>
          <w:vertAlign w:val="subscript"/>
        </w:rPr>
        <w:t>l</w:t>
      </w:r>
      <w:r w:rsidRPr="00EA59CE">
        <w:rPr>
          <w:rFonts w:eastAsia="Times New Roman" w:cstheme="minorHAnsi"/>
        </w:rPr>
        <w:t xml:space="preserve"> = las emisiones anualizadas procedentes de las modificaciones en las reservas de carbono causadas por el cambio en el uso de la tierra.</w:t>
      </w:r>
    </w:p>
    <w:p w14:paraId="7E647946" w14:textId="77777777" w:rsidR="008B4F45" w:rsidRPr="00EA59CE" w:rsidRDefault="008B4F45" w:rsidP="008B4F45">
      <w:pPr>
        <w:rPr>
          <w:rFonts w:eastAsia="Times New Roman" w:cstheme="minorHAnsi"/>
        </w:rPr>
      </w:pPr>
      <w:r w:rsidRPr="00EA59CE">
        <w:rPr>
          <w:rFonts w:eastAsia="Times New Roman" w:cstheme="minorHAnsi"/>
        </w:rPr>
        <w:t>e</w:t>
      </w:r>
      <w:r w:rsidRPr="00EA59CE">
        <w:rPr>
          <w:rFonts w:eastAsia="Times New Roman" w:cstheme="minorHAnsi"/>
          <w:vertAlign w:val="subscript"/>
        </w:rPr>
        <w:t>p</w:t>
      </w:r>
      <w:r w:rsidRPr="00EA59CE">
        <w:rPr>
          <w:rFonts w:eastAsia="Times New Roman" w:cstheme="minorHAnsi"/>
        </w:rPr>
        <w:t xml:space="preserve"> = las emisiones procedentes de la transformación.</w:t>
      </w:r>
    </w:p>
    <w:p w14:paraId="6F8D72DB" w14:textId="77777777" w:rsidR="008B4F45" w:rsidRPr="00EA59CE" w:rsidRDefault="008B4F45" w:rsidP="008B4F45">
      <w:pPr>
        <w:rPr>
          <w:rFonts w:eastAsia="Times New Roman" w:cstheme="minorHAnsi"/>
        </w:rPr>
      </w:pPr>
      <w:r w:rsidRPr="00EA59CE">
        <w:rPr>
          <w:rFonts w:eastAsia="Times New Roman" w:cstheme="minorHAnsi"/>
        </w:rPr>
        <w:t>e</w:t>
      </w:r>
      <w:r w:rsidRPr="00EA59CE">
        <w:rPr>
          <w:rFonts w:eastAsia="Times New Roman" w:cstheme="minorHAnsi"/>
          <w:vertAlign w:val="subscript"/>
        </w:rPr>
        <w:t>td</w:t>
      </w:r>
      <w:r w:rsidRPr="00EA59CE">
        <w:rPr>
          <w:rFonts w:eastAsia="Times New Roman" w:cstheme="minorHAnsi"/>
        </w:rPr>
        <w:t xml:space="preserve"> = las emisiones procedentes del transporte y la distribución.</w:t>
      </w:r>
    </w:p>
    <w:p w14:paraId="207C224A" w14:textId="77777777" w:rsidR="008B4F45" w:rsidRPr="00EA59CE" w:rsidRDefault="008B4F45" w:rsidP="008B4F45">
      <w:pPr>
        <w:rPr>
          <w:rFonts w:eastAsia="Times New Roman" w:cstheme="minorHAnsi"/>
        </w:rPr>
      </w:pPr>
      <w:r w:rsidRPr="00EA59CE">
        <w:rPr>
          <w:rFonts w:eastAsia="Times New Roman" w:cstheme="minorHAnsi"/>
        </w:rPr>
        <w:t>e</w:t>
      </w:r>
      <w:r w:rsidRPr="00EA59CE">
        <w:rPr>
          <w:rFonts w:eastAsia="Times New Roman" w:cstheme="minorHAnsi"/>
          <w:vertAlign w:val="subscript"/>
        </w:rPr>
        <w:t>u</w:t>
      </w:r>
      <w:r w:rsidRPr="00EA59CE">
        <w:rPr>
          <w:rFonts w:eastAsia="Times New Roman" w:cstheme="minorHAnsi"/>
        </w:rPr>
        <w:t xml:space="preserve"> = las emisiones procedentes del combustible durante su consumo.</w:t>
      </w:r>
    </w:p>
    <w:p w14:paraId="553C258E" w14:textId="77777777" w:rsidR="008B4F45" w:rsidRPr="00EA59CE" w:rsidRDefault="008B4F45" w:rsidP="008B4F45">
      <w:pPr>
        <w:rPr>
          <w:rFonts w:eastAsia="Times New Roman" w:cstheme="minorHAnsi"/>
        </w:rPr>
      </w:pPr>
      <w:r w:rsidRPr="00EA59CE">
        <w:rPr>
          <w:rFonts w:eastAsia="Times New Roman" w:cstheme="minorHAnsi"/>
        </w:rPr>
        <w:t>e</w:t>
      </w:r>
      <w:r w:rsidRPr="00EA59CE">
        <w:rPr>
          <w:rFonts w:eastAsia="Times New Roman" w:cstheme="minorHAnsi"/>
          <w:vertAlign w:val="subscript"/>
        </w:rPr>
        <w:t>sca</w:t>
      </w:r>
      <w:r w:rsidRPr="00EA59CE">
        <w:rPr>
          <w:rFonts w:eastAsia="Times New Roman" w:cstheme="minorHAnsi"/>
        </w:rPr>
        <w:t xml:space="preserve"> = la reducción de emisiones derivada de la acumulación de carbono en el suelo mediante una mejora de la gestión agrícola.</w:t>
      </w:r>
    </w:p>
    <w:p w14:paraId="7F79AD05" w14:textId="77777777" w:rsidR="008B4F45" w:rsidRPr="00EA59CE" w:rsidRDefault="008B4F45" w:rsidP="008B4F45">
      <w:pPr>
        <w:rPr>
          <w:rFonts w:eastAsia="Times New Roman" w:cstheme="minorHAnsi"/>
        </w:rPr>
      </w:pPr>
      <w:r w:rsidRPr="00EA59CE">
        <w:rPr>
          <w:rFonts w:eastAsia="Times New Roman" w:cstheme="minorHAnsi"/>
        </w:rPr>
        <w:t>e</w:t>
      </w:r>
      <w:r w:rsidRPr="00EA59CE">
        <w:rPr>
          <w:rFonts w:eastAsia="Times New Roman" w:cstheme="minorHAnsi"/>
          <w:vertAlign w:val="subscript"/>
        </w:rPr>
        <w:t>ccs</w:t>
      </w:r>
      <w:r w:rsidRPr="00EA59CE">
        <w:rPr>
          <w:rFonts w:eastAsia="Times New Roman" w:cstheme="minorHAnsi"/>
        </w:rPr>
        <w:t xml:space="preserve"> = la reducción de emisiones derivada de la captura y almacenamiento geológico del CO</w:t>
      </w:r>
      <w:r w:rsidRPr="00EA59CE">
        <w:rPr>
          <w:rFonts w:eastAsia="Times New Roman" w:cstheme="minorHAnsi"/>
          <w:vertAlign w:val="subscript"/>
        </w:rPr>
        <w:t>2</w:t>
      </w:r>
      <w:r w:rsidRPr="00EA59CE">
        <w:rPr>
          <w:rFonts w:eastAsia="Times New Roman" w:cstheme="minorHAnsi"/>
        </w:rPr>
        <w:t>.</w:t>
      </w:r>
    </w:p>
    <w:p w14:paraId="79EFA35B" w14:textId="77777777" w:rsidR="008B4F45" w:rsidRPr="00EA59CE" w:rsidRDefault="008B4F45" w:rsidP="008B4F45">
      <w:pPr>
        <w:rPr>
          <w:rFonts w:eastAsia="Times New Roman" w:cstheme="minorHAnsi"/>
        </w:rPr>
      </w:pPr>
      <w:r w:rsidRPr="00EA59CE">
        <w:rPr>
          <w:rFonts w:eastAsia="Times New Roman" w:cstheme="minorHAnsi"/>
        </w:rPr>
        <w:t>e</w:t>
      </w:r>
      <w:r w:rsidRPr="00EA59CE">
        <w:rPr>
          <w:rFonts w:eastAsia="Times New Roman" w:cstheme="minorHAnsi"/>
          <w:vertAlign w:val="subscript"/>
        </w:rPr>
        <w:t>ccr</w:t>
      </w:r>
      <w:r w:rsidRPr="00EA59CE">
        <w:rPr>
          <w:rFonts w:eastAsia="Times New Roman" w:cstheme="minorHAnsi"/>
        </w:rPr>
        <w:t xml:space="preserve"> = la reducción de emisiones derivada de la captura y sustitución del CO</w:t>
      </w:r>
      <w:r w:rsidRPr="00EA59CE">
        <w:rPr>
          <w:rFonts w:eastAsia="Times New Roman" w:cstheme="minorHAnsi"/>
          <w:vertAlign w:val="subscript"/>
        </w:rPr>
        <w:t>2</w:t>
      </w:r>
      <w:r w:rsidRPr="00EA59CE">
        <w:rPr>
          <w:rFonts w:eastAsia="Times New Roman" w:cstheme="minorHAnsi"/>
        </w:rPr>
        <w:t xml:space="preserve">. </w:t>
      </w:r>
    </w:p>
    <w:p w14:paraId="795AD4B7" w14:textId="77777777" w:rsidR="008B4F45" w:rsidRPr="00EA59CE" w:rsidRDefault="008B4F45" w:rsidP="008B4F45">
      <w:pPr>
        <w:rPr>
          <w:rFonts w:eastAsia="Times New Roman" w:cstheme="minorHAnsi"/>
        </w:rPr>
      </w:pPr>
      <w:r w:rsidRPr="00EA59CE">
        <w:rPr>
          <w:rFonts w:eastAsia="Times New Roman" w:cstheme="minorHAnsi"/>
        </w:rPr>
        <w:t>No se tendrán en cuenta las emisiones procedentes de la fabricación de maquinaria y equipos.</w:t>
      </w:r>
    </w:p>
    <w:p w14:paraId="2C9F57A9" w14:textId="77777777" w:rsidR="008B4F45" w:rsidRPr="00EA59CE" w:rsidRDefault="008B4F45" w:rsidP="008B4F45">
      <w:pPr>
        <w:rPr>
          <w:rFonts w:eastAsia="Times New Roman" w:cstheme="minorHAnsi"/>
        </w:rPr>
      </w:pPr>
      <w:r w:rsidRPr="00EA59CE">
        <w:rPr>
          <w:rFonts w:eastAsia="Times New Roman" w:cstheme="minorHAnsi"/>
        </w:rPr>
        <w:t>Todos estos términos se calcularán de acuerdo con lo establecido para cada uno de ellos en el apartado B del Anexo VI.</w:t>
      </w:r>
    </w:p>
    <w:p w14:paraId="77F2A683" w14:textId="77777777" w:rsidR="008B4F45" w:rsidRPr="00EA59CE" w:rsidRDefault="008B4F45" w:rsidP="008B4F45">
      <w:pPr>
        <w:rPr>
          <w:rFonts w:eastAsia="Times New Roman" w:cstheme="minorHAnsi"/>
        </w:rPr>
      </w:pPr>
      <w:r w:rsidRPr="00EA59CE">
        <w:rPr>
          <w:rFonts w:eastAsia="Times New Roman" w:cstheme="minorHAnsi"/>
        </w:rPr>
        <w:t>En el cálculo de las emisiones, E, se pueden utilizar los valores por defecto desagregados del Anexo VI, parte C, para algunos factores, si existen para las cadenas de producción consideradas, y valores reales calculados de conformidad con el método establecido en el Anexo VI, parte B, para todos los demás factores.</w:t>
      </w:r>
    </w:p>
    <w:p w14:paraId="32EAF1AB" w14:textId="77777777" w:rsidR="008B4F45" w:rsidRPr="00EA59CE" w:rsidRDefault="008B4F45" w:rsidP="008B4F45">
      <w:pPr>
        <w:rPr>
          <w:rFonts w:eastAsia="Times New Roman" w:cstheme="minorHAnsi"/>
        </w:rPr>
      </w:pPr>
    </w:p>
    <w:p w14:paraId="7A45ED2E" w14:textId="77777777" w:rsidR="008B4F45" w:rsidRPr="0027066B" w:rsidRDefault="008B4F45" w:rsidP="008B4F45">
      <w:pPr>
        <w:pStyle w:val="Ttulo2"/>
        <w:numPr>
          <w:ilvl w:val="1"/>
          <w:numId w:val="11"/>
        </w:numPr>
      </w:pPr>
      <w:bookmarkStart w:id="5" w:name="_Toc97820233"/>
      <w:r w:rsidRPr="0027066B">
        <w:t xml:space="preserve">Datos calculados por </w:t>
      </w:r>
      <w:r>
        <w:t>un</w:t>
      </w:r>
      <w:r w:rsidRPr="0027066B">
        <w:t xml:space="preserve"> técnico en relación al suministro de combustibles de biomasa: valor de las emisiones procedentes de la producción del combustible (informe de justificación de E).</w:t>
      </w:r>
      <w:bookmarkEnd w:id="5"/>
    </w:p>
    <w:p w14:paraId="67A90986" w14:textId="77777777" w:rsidR="008B4F45" w:rsidRPr="00EA59CE" w:rsidRDefault="008B4F45" w:rsidP="008B4F45">
      <w:pPr>
        <w:rPr>
          <w:rFonts w:eastAsia="Times New Roman" w:cs="Calibri"/>
        </w:rPr>
      </w:pPr>
      <w:r w:rsidRPr="00EA59CE">
        <w:rPr>
          <w:rFonts w:eastAsia="Times New Roman" w:cs="Calibri"/>
        </w:rPr>
        <w:t>El suministrador de combustibles de biomasa aportará el valor de E, expresado en gCO</w:t>
      </w:r>
      <w:r w:rsidRPr="00EA59CE">
        <w:rPr>
          <w:rFonts w:eastAsia="Times New Roman" w:cs="Calibri"/>
          <w:vertAlign w:val="subscript"/>
        </w:rPr>
        <w:t>2eq</w:t>
      </w:r>
      <w:r w:rsidRPr="00EA59CE">
        <w:rPr>
          <w:rFonts w:eastAsia="Times New Roman" w:cs="Calibri"/>
        </w:rPr>
        <w:t xml:space="preserve">/MJ de combustible. </w:t>
      </w:r>
    </w:p>
    <w:p w14:paraId="5ADF57C8" w14:textId="77777777" w:rsidR="008B4F45" w:rsidRPr="00EA59CE" w:rsidRDefault="008B4F45" w:rsidP="008B4F45">
      <w:pPr>
        <w:rPr>
          <w:rFonts w:eastAsia="Times New Roman" w:cs="Calibri"/>
        </w:rPr>
      </w:pPr>
      <w:r w:rsidRPr="00EA59CE">
        <w:rPr>
          <w:rFonts w:eastAsia="Times New Roman" w:cs="Calibri"/>
        </w:rPr>
        <w:t>El cálculo de este valor se realizará utilizando factores de emisión obtenidos a partir de las fuentes utilizadas por la Comisión Europea para el desarrollo de la metodología del Anexo VI, como, por ejemplo, el documento</w:t>
      </w:r>
      <w:r w:rsidRPr="00EA59CE">
        <w:rPr>
          <w:rFonts w:eastAsia="Times New Roman" w:cs="Calibri"/>
          <w:i/>
        </w:rPr>
        <w:t xml:space="preserve"> Solid and gaseous bioenergy pathways: input values and GHG emissions</w:t>
      </w:r>
      <w:r w:rsidRPr="00EA59CE">
        <w:rPr>
          <w:rFonts w:eastAsia="Times New Roman" w:cs="Calibri"/>
        </w:rPr>
        <w:t xml:space="preserve"> del Joint Research Centre (JRC), las fuentes citadas en el mismo y los documentos del proyecto Biograce.</w:t>
      </w:r>
    </w:p>
    <w:p w14:paraId="45378865" w14:textId="77777777" w:rsidR="008B4F45" w:rsidRPr="00EA59CE" w:rsidRDefault="008B4F45" w:rsidP="008B4F45">
      <w:pPr>
        <w:rPr>
          <w:rFonts w:eastAsia="Times New Roman" w:cs="Calibri"/>
        </w:rPr>
      </w:pPr>
      <w:r w:rsidRPr="00EA59CE">
        <w:rPr>
          <w:rFonts w:eastAsia="Times New Roman" w:cs="Calibri"/>
        </w:rPr>
        <w:t>Este cálculo deberá ser certificado por un técnico competente</w:t>
      </w:r>
      <w:r>
        <w:rPr>
          <w:rFonts w:eastAsia="Times New Roman" w:cs="Calibri"/>
        </w:rPr>
        <w:t xml:space="preserve"> por parte del suministrador de combustibles</w:t>
      </w:r>
      <w:r w:rsidRPr="00EA59CE">
        <w:rPr>
          <w:rFonts w:eastAsia="Times New Roman" w:cs="Calibri"/>
        </w:rPr>
        <w:t>.</w:t>
      </w:r>
    </w:p>
    <w:p w14:paraId="7E786461" w14:textId="77777777" w:rsidR="008B4F45" w:rsidRPr="00EA59CE" w:rsidRDefault="008B4F45" w:rsidP="008B4F45">
      <w:pPr>
        <w:rPr>
          <w:rFonts w:eastAsia="Times New Roman" w:cs="Calibri"/>
        </w:rPr>
      </w:pPr>
      <w:r w:rsidRPr="00EA59CE">
        <w:rPr>
          <w:rFonts w:eastAsia="Times New Roman" w:cs="Calibri"/>
        </w:rPr>
        <w:t>De acuerdo con el punto 5 del Anexo VI, las emisiones procedentes de la extracción, recolección o cultivo de las materias primas, e</w:t>
      </w:r>
      <w:r w:rsidRPr="00EA59CE">
        <w:rPr>
          <w:rFonts w:eastAsia="Times New Roman" w:cs="Calibri"/>
          <w:vertAlign w:val="subscript"/>
        </w:rPr>
        <w:t>ec</w:t>
      </w:r>
      <w:r w:rsidRPr="00EA59CE">
        <w:rPr>
          <w:rFonts w:eastAsia="Times New Roman" w:cs="Calibri"/>
        </w:rPr>
        <w:t>, incluirán las emisiones procedentes del proceso de extracción, recolección o cultivo propiamente dicho; de la recogida, el secado y el almacenamiento de las materias primas; de los residuos y pérdidas, y de la producción de sustancias químicas o productos utilizados en la extracción o el cultivo. Las estimaciones de las emisiones procedentes del cultivo y cosecha de biomasa forestal podrán elaborarse a partir de medias de tales emisiones calculadas para zonas geográficas a nivel nacional, como alternativa a la utilización de valores reales.</w:t>
      </w:r>
    </w:p>
    <w:p w14:paraId="6BAFC756" w14:textId="77777777" w:rsidR="008B4F45" w:rsidRPr="00EA59CE" w:rsidRDefault="008B4F45" w:rsidP="008B4F45">
      <w:pPr>
        <w:rPr>
          <w:rFonts w:eastAsia="Times New Roman" w:cs="Calibri"/>
        </w:rPr>
      </w:pPr>
      <w:r w:rsidRPr="00EA59CE">
        <w:rPr>
          <w:rFonts w:eastAsia="Times New Roman" w:cs="Calibri"/>
        </w:rPr>
        <w:lastRenderedPageBreak/>
        <w:t>Tal como se recoge en el punto 18, se considerará que los residuos y desechos, incluidas las copas de árboles y ramas, la paja, las cortezas, peladuras y cáscaras de frutos secos, así como los desechos de la transformación, incluidos la glicerina en crudo (no refinada) y el bagazo, son materiales sin emisiones de gases de efecto invernadero en el ciclo de vida hasta su recogida, independientemente de si son transformados en productos intermedios antes de su transformación en producto final. Por tanto, para todas estas materias primas, el término e</w:t>
      </w:r>
      <w:r w:rsidRPr="00EA59CE">
        <w:rPr>
          <w:rFonts w:eastAsia="Times New Roman" w:cs="Calibri"/>
          <w:vertAlign w:val="subscript"/>
        </w:rPr>
        <w:t>ec</w:t>
      </w:r>
      <w:r w:rsidRPr="00EA59CE">
        <w:rPr>
          <w:rFonts w:eastAsia="Times New Roman" w:cs="Calibri"/>
        </w:rPr>
        <w:t xml:space="preserve"> es cero.</w:t>
      </w:r>
    </w:p>
    <w:p w14:paraId="517F0FDF" w14:textId="77777777" w:rsidR="008B4F45" w:rsidRPr="00EA59CE" w:rsidRDefault="008B4F45" w:rsidP="008B4F45">
      <w:pPr>
        <w:rPr>
          <w:rFonts w:eastAsia="Times New Roman" w:cs="Calibri"/>
        </w:rPr>
      </w:pPr>
      <w:r w:rsidRPr="00EA59CE">
        <w:rPr>
          <w:rFonts w:eastAsia="Times New Roman" w:cs="Calibri"/>
        </w:rPr>
        <w:t>Según se establece en el punto 11, las emisiones procedentes de la transformación, e</w:t>
      </w:r>
      <w:r w:rsidRPr="00EA59CE">
        <w:rPr>
          <w:rFonts w:eastAsia="Times New Roman" w:cs="Calibri"/>
          <w:vertAlign w:val="subscript"/>
        </w:rPr>
        <w:t>p</w:t>
      </w:r>
      <w:r w:rsidRPr="00EA59CE">
        <w:rPr>
          <w:rFonts w:eastAsia="Times New Roman" w:cs="Calibri"/>
        </w:rPr>
        <w:t>, incluirán las emisiones procedentes de la transformación propiamente dicha, de los residuos y pérdidas, y de la producción de sustancias químicas o productos utilizados en transformación con inclusión de las emisiones de CO</w:t>
      </w:r>
      <w:r w:rsidRPr="00EA59CE">
        <w:rPr>
          <w:rFonts w:eastAsia="Times New Roman" w:cs="Calibri"/>
          <w:vertAlign w:val="subscript"/>
        </w:rPr>
        <w:t>2</w:t>
      </w:r>
      <w:r w:rsidRPr="00EA59CE">
        <w:rPr>
          <w:rFonts w:eastAsia="Times New Roman" w:cs="Calibri"/>
        </w:rPr>
        <w:t xml:space="preserve"> correspondientes al contenido de carbono de los insumos fósiles, se produzca o no la combustión de estas durante el proceso.</w:t>
      </w:r>
    </w:p>
    <w:p w14:paraId="1290D1EE" w14:textId="77777777" w:rsidR="008B4F45" w:rsidRPr="00EA59CE" w:rsidRDefault="008B4F45" w:rsidP="008B4F45">
      <w:pPr>
        <w:rPr>
          <w:rFonts w:eastAsia="Times New Roman" w:cs="Calibri"/>
        </w:rPr>
      </w:pPr>
      <w:r w:rsidRPr="00EA59CE">
        <w:rPr>
          <w:rFonts w:eastAsia="Times New Roman" w:cs="Calibri"/>
        </w:rPr>
        <w:t>Para calcular el consumo de electricidad no producida en la instalación de producción de combustibles de biomasa sólidos o gaseosos, se considerará que la intensidad de las emisiones de gases de efecto invernadero procedentes de la producción y distribución de esa electricidad es igual a la intensidad media de las emisiones procedentes de la producción y distribución de electricidad en una región determinada. Como excepción a esta regla, los productores podrán utilizar un valor medio para la electricidad producida en una determinada instalación de producción de electricidad, si dicha instalación no está conectada a la red eléctrica. Las emisiones procedentes de la transformación incluirán las emisiones procedentes del secado de productos y materiales intermedios, cuando proceda.</w:t>
      </w:r>
    </w:p>
    <w:p w14:paraId="58D24ADC" w14:textId="77777777" w:rsidR="008B4F45" w:rsidRPr="00EA59CE" w:rsidRDefault="008B4F45" w:rsidP="008B4F45">
      <w:pPr>
        <w:rPr>
          <w:rFonts w:eastAsia="Times New Roman" w:cs="Calibri"/>
        </w:rPr>
      </w:pPr>
      <w:r w:rsidRPr="00EA59CE">
        <w:rPr>
          <w:rFonts w:eastAsia="Times New Roman" w:cs="Calibri"/>
        </w:rPr>
        <w:t>Las emisiones procedentes del transporte y la distribución, e</w:t>
      </w:r>
      <w:r w:rsidRPr="00EA59CE">
        <w:rPr>
          <w:rFonts w:eastAsia="Times New Roman" w:cs="Calibri"/>
          <w:vertAlign w:val="subscript"/>
        </w:rPr>
        <w:t>td</w:t>
      </w:r>
      <w:r w:rsidRPr="00EA59CE">
        <w:rPr>
          <w:rFonts w:eastAsia="Times New Roman" w:cs="Calibri"/>
        </w:rPr>
        <w:t>, tal como se señala en el punto 12, incluirán las emisiones procedentes del transporte de materias primas y semiacabadas y del almacenamiento y la distribución de materias acabadas. Las emisiones procedentes del transporte y la distribución que deben tenerse en cuenta para el cálculo de e</w:t>
      </w:r>
      <w:r w:rsidRPr="00EA59CE">
        <w:rPr>
          <w:rFonts w:eastAsia="Times New Roman" w:cs="Calibri"/>
          <w:vertAlign w:val="subscript"/>
        </w:rPr>
        <w:t>ec</w:t>
      </w:r>
      <w:r w:rsidRPr="00EA59CE">
        <w:rPr>
          <w:rFonts w:eastAsia="Times New Roman" w:cs="Calibri"/>
        </w:rPr>
        <w:t xml:space="preserve"> no estarán cubiertas por el término e</w:t>
      </w:r>
      <w:r w:rsidRPr="00EA59CE">
        <w:rPr>
          <w:rFonts w:eastAsia="Times New Roman" w:cs="Calibri"/>
          <w:vertAlign w:val="subscript"/>
        </w:rPr>
        <w:t>td</w:t>
      </w:r>
      <w:r w:rsidRPr="00EA59CE">
        <w:rPr>
          <w:rFonts w:eastAsia="Times New Roman" w:cs="Calibri"/>
        </w:rPr>
        <w:t>.</w:t>
      </w:r>
    </w:p>
    <w:p w14:paraId="168ECAFE" w14:textId="77777777" w:rsidR="008B4F45" w:rsidRPr="00EA59CE" w:rsidRDefault="008B4F45" w:rsidP="008B4F45">
      <w:pPr>
        <w:rPr>
          <w:rFonts w:eastAsia="Times New Roman" w:cs="Calibri"/>
        </w:rPr>
      </w:pPr>
      <w:r w:rsidRPr="00EA59CE">
        <w:rPr>
          <w:rFonts w:eastAsia="Times New Roman" w:cs="Calibri"/>
        </w:rPr>
        <w:t>De acuerdo con el punto 13, las emisiones de CO</w:t>
      </w:r>
      <w:r w:rsidRPr="00EA59CE">
        <w:rPr>
          <w:rFonts w:eastAsia="Times New Roman" w:cs="Calibri"/>
          <w:vertAlign w:val="subscript"/>
        </w:rPr>
        <w:t>2</w:t>
      </w:r>
      <w:r w:rsidRPr="00EA59CE">
        <w:rPr>
          <w:rFonts w:eastAsia="Times New Roman" w:cs="Calibri"/>
        </w:rPr>
        <w:t xml:space="preserve"> procedentes del combustible durante su consumo, e</w:t>
      </w:r>
      <w:r w:rsidRPr="00EA59CE">
        <w:rPr>
          <w:rFonts w:eastAsia="Times New Roman" w:cs="Calibri"/>
          <w:vertAlign w:val="subscript"/>
        </w:rPr>
        <w:t>u</w:t>
      </w:r>
      <w:r w:rsidRPr="00EA59CE">
        <w:rPr>
          <w:rFonts w:eastAsia="Times New Roman" w:cs="Calibri"/>
        </w:rPr>
        <w:t>, se considerarán nulas para los combustibles de biomasa. Las emisiones de gases de efecto invernadero distintos del CO</w:t>
      </w:r>
      <w:r w:rsidRPr="00EA59CE">
        <w:rPr>
          <w:rFonts w:eastAsia="Times New Roman" w:cs="Calibri"/>
          <w:vertAlign w:val="subscript"/>
        </w:rPr>
        <w:t>2</w:t>
      </w:r>
      <w:r w:rsidRPr="00EA59CE">
        <w:rPr>
          <w:rFonts w:eastAsia="Times New Roman" w:cs="Calibri"/>
        </w:rPr>
        <w:t xml:space="preserve"> (CH</w:t>
      </w:r>
      <w:r w:rsidRPr="00EA59CE">
        <w:rPr>
          <w:rFonts w:eastAsia="Times New Roman" w:cs="Calibri"/>
          <w:vertAlign w:val="subscript"/>
        </w:rPr>
        <w:t>4</w:t>
      </w:r>
      <w:r w:rsidRPr="00EA59CE">
        <w:rPr>
          <w:rFonts w:eastAsia="Times New Roman" w:cs="Calibri"/>
        </w:rPr>
        <w:t xml:space="preserve"> y N</w:t>
      </w:r>
      <w:r w:rsidRPr="00EA59CE">
        <w:rPr>
          <w:rFonts w:eastAsia="Times New Roman" w:cs="Calibri"/>
          <w:vertAlign w:val="subscript"/>
        </w:rPr>
        <w:t>2</w:t>
      </w:r>
      <w:r w:rsidRPr="00EA59CE">
        <w:rPr>
          <w:rFonts w:eastAsia="Times New Roman" w:cs="Calibri"/>
        </w:rPr>
        <w:t>O) procedentes del combustible durante su consumo se incluirán en el factor e</w:t>
      </w:r>
      <w:r w:rsidRPr="00EA59CE">
        <w:rPr>
          <w:rFonts w:eastAsia="Times New Roman" w:cs="Calibri"/>
          <w:vertAlign w:val="subscript"/>
        </w:rPr>
        <w:t>u</w:t>
      </w:r>
      <w:r w:rsidRPr="00EA59CE">
        <w:rPr>
          <w:rFonts w:eastAsia="Times New Roman" w:cs="Calibri"/>
        </w:rPr>
        <w:t xml:space="preserve">. Para dichas emisiones se podrán utilizar los factores definidos en la tabla 86 del apartado </w:t>
      </w:r>
      <w:r w:rsidRPr="00EA59CE">
        <w:rPr>
          <w:rFonts w:eastAsia="Times New Roman" w:cs="Calibri"/>
          <w:i/>
        </w:rPr>
        <w:t>Additional INFO nr. 4: Non-CO</w:t>
      </w:r>
      <w:r w:rsidRPr="00EA59CE">
        <w:rPr>
          <w:rFonts w:eastAsia="Times New Roman" w:cs="Calibri"/>
          <w:i/>
          <w:vertAlign w:val="subscript"/>
        </w:rPr>
        <w:t>2</w:t>
      </w:r>
      <w:r w:rsidRPr="00EA59CE">
        <w:rPr>
          <w:rFonts w:eastAsia="Times New Roman" w:cs="Calibri"/>
          <w:i/>
        </w:rPr>
        <w:t xml:space="preserve"> GHG emissions from the combustion of solid biomass fuels</w:t>
      </w:r>
      <w:r w:rsidRPr="00EA59CE">
        <w:rPr>
          <w:rFonts w:eastAsia="Times New Roman" w:cs="Calibri"/>
        </w:rPr>
        <w:t xml:space="preserve"> del documento</w:t>
      </w:r>
      <w:r w:rsidRPr="00EA59CE">
        <w:rPr>
          <w:rFonts w:eastAsia="Times New Roman" w:cs="Calibri"/>
          <w:i/>
        </w:rPr>
        <w:t xml:space="preserve"> Solid and gaseous bioenergy pathways: input values and GHG emissions</w:t>
      </w:r>
      <w:r w:rsidRPr="00EA59CE">
        <w:rPr>
          <w:rFonts w:eastAsia="Times New Roman" w:cs="Calibri"/>
        </w:rPr>
        <w:t xml:space="preserve"> del JRC que se recogen a continuación.</w:t>
      </w:r>
    </w:p>
    <w:p w14:paraId="7F0E296B" w14:textId="77777777" w:rsidR="008B4F45" w:rsidRPr="00EA59CE" w:rsidRDefault="008B4F45" w:rsidP="008B4F45">
      <w:pPr>
        <w:rPr>
          <w:rFonts w:eastAsia="Times New Roman" w:cs="Calibri"/>
        </w:rPr>
      </w:pPr>
    </w:p>
    <w:tbl>
      <w:tblPr>
        <w:tblStyle w:val="Tablaconcuadrcula"/>
        <w:tblW w:w="0" w:type="auto"/>
        <w:jc w:val="center"/>
        <w:tblInd w:w="0" w:type="dxa"/>
        <w:tblBorders>
          <w:left w:val="none" w:sz="0" w:space="0" w:color="auto"/>
          <w:right w:val="none" w:sz="0" w:space="0" w:color="auto"/>
        </w:tblBorders>
        <w:tblLook w:val="04A0" w:firstRow="1" w:lastRow="0" w:firstColumn="1" w:lastColumn="0" w:noHBand="0" w:noVBand="1"/>
      </w:tblPr>
      <w:tblGrid>
        <w:gridCol w:w="3421"/>
        <w:gridCol w:w="3116"/>
      </w:tblGrid>
      <w:tr w:rsidR="008B4F45" w14:paraId="1DD03229" w14:textId="77777777" w:rsidTr="00C3767B">
        <w:trPr>
          <w:jc w:val="center"/>
        </w:trPr>
        <w:tc>
          <w:tcPr>
            <w:tcW w:w="3421" w:type="dxa"/>
            <w:tcBorders>
              <w:top w:val="single" w:sz="4" w:space="0" w:color="E4A239"/>
              <w:left w:val="single" w:sz="4" w:space="0" w:color="E4A239"/>
              <w:bottom w:val="single" w:sz="4" w:space="0" w:color="FFFFFF" w:themeColor="background1"/>
              <w:right w:val="single" w:sz="4" w:space="0" w:color="FFFFFF" w:themeColor="background1"/>
            </w:tcBorders>
            <w:shd w:val="clear" w:color="auto" w:fill="E4A239"/>
            <w:vAlign w:val="center"/>
          </w:tcPr>
          <w:p w14:paraId="5D57E215" w14:textId="77777777" w:rsidR="008B4F45" w:rsidRPr="00C3538D" w:rsidRDefault="008B4F45" w:rsidP="00C3767B">
            <w:pPr>
              <w:spacing w:after="120" w:line="259" w:lineRule="auto"/>
              <w:jc w:val="center"/>
              <w:rPr>
                <w:rFonts w:cstheme="minorHAnsi"/>
                <w:b/>
                <w:color w:val="FFFFFF" w:themeColor="background1"/>
              </w:rPr>
            </w:pPr>
          </w:p>
        </w:tc>
        <w:tc>
          <w:tcPr>
            <w:tcW w:w="3116" w:type="dxa"/>
            <w:tcBorders>
              <w:top w:val="single" w:sz="4" w:space="0" w:color="E4A239"/>
              <w:left w:val="single" w:sz="4" w:space="0" w:color="FFFFFF" w:themeColor="background1"/>
              <w:bottom w:val="single" w:sz="4" w:space="0" w:color="FFFFFF" w:themeColor="background1"/>
              <w:right w:val="single" w:sz="4" w:space="0" w:color="E4A239"/>
            </w:tcBorders>
            <w:shd w:val="clear" w:color="auto" w:fill="E4A239"/>
            <w:vAlign w:val="center"/>
          </w:tcPr>
          <w:p w14:paraId="0F893558" w14:textId="77777777" w:rsidR="008B4F45" w:rsidRPr="00C3538D" w:rsidRDefault="008B4F45" w:rsidP="00C3767B">
            <w:pPr>
              <w:spacing w:after="120" w:line="259" w:lineRule="auto"/>
              <w:jc w:val="center"/>
              <w:rPr>
                <w:rFonts w:cstheme="minorHAnsi"/>
                <w:b/>
                <w:color w:val="FFFFFF" w:themeColor="background1"/>
              </w:rPr>
            </w:pPr>
            <w:r>
              <w:rPr>
                <w:rFonts w:cstheme="minorHAnsi"/>
                <w:b/>
                <w:color w:val="FFFFFF" w:themeColor="background1"/>
              </w:rPr>
              <w:t>Valor</w:t>
            </w:r>
          </w:p>
        </w:tc>
      </w:tr>
      <w:tr w:rsidR="008B4F45" w14:paraId="453A56EF" w14:textId="77777777" w:rsidTr="00C3767B">
        <w:trPr>
          <w:jc w:val="center"/>
        </w:trPr>
        <w:tc>
          <w:tcPr>
            <w:tcW w:w="3421" w:type="dxa"/>
            <w:tcBorders>
              <w:top w:val="single" w:sz="4" w:space="0" w:color="FFFFFF" w:themeColor="background1"/>
              <w:left w:val="single" w:sz="4" w:space="0" w:color="E4A239"/>
              <w:bottom w:val="single" w:sz="4" w:space="0" w:color="E4A239"/>
              <w:right w:val="single" w:sz="4" w:space="0" w:color="E4A239"/>
            </w:tcBorders>
            <w:shd w:val="clear" w:color="auto" w:fill="F2F2F2" w:themeFill="background1" w:themeFillShade="F2"/>
            <w:vAlign w:val="center"/>
          </w:tcPr>
          <w:p w14:paraId="5721036B" w14:textId="77777777" w:rsidR="008B4F45" w:rsidRPr="00C3538D" w:rsidRDefault="008B4F45" w:rsidP="00C3767B">
            <w:pPr>
              <w:spacing w:before="60" w:after="60"/>
              <w:rPr>
                <w:rFonts w:cstheme="minorHAnsi"/>
                <w:b/>
                <w:color w:val="E4A239"/>
              </w:rPr>
            </w:pPr>
            <w:r>
              <w:rPr>
                <w:rFonts w:cstheme="minorHAnsi"/>
                <w:b/>
                <w:color w:val="E4A239"/>
              </w:rPr>
              <w:t>Combustión de astillas de madera</w:t>
            </w:r>
          </w:p>
        </w:tc>
        <w:tc>
          <w:tcPr>
            <w:tcW w:w="3116" w:type="dxa"/>
            <w:tcBorders>
              <w:top w:val="single" w:sz="4" w:space="0" w:color="FFFFFF" w:themeColor="background1"/>
              <w:left w:val="single" w:sz="4" w:space="0" w:color="E4A239"/>
              <w:bottom w:val="single" w:sz="4" w:space="0" w:color="E4A239"/>
              <w:right w:val="single" w:sz="4" w:space="0" w:color="E4A239"/>
            </w:tcBorders>
            <w:vAlign w:val="center"/>
          </w:tcPr>
          <w:p w14:paraId="288D0660" w14:textId="77777777" w:rsidR="008B4F45" w:rsidRDefault="008B4F45" w:rsidP="00C3767B">
            <w:pPr>
              <w:spacing w:before="60" w:after="60" w:line="259" w:lineRule="auto"/>
              <w:jc w:val="center"/>
              <w:rPr>
                <w:rFonts w:cstheme="minorHAnsi"/>
              </w:rPr>
            </w:pPr>
            <w:r w:rsidRPr="00EA59CE">
              <w:rPr>
                <w:rFonts w:eastAsia="Times New Roman" w:cs="Calibri"/>
                <w:color w:val="000000"/>
              </w:rPr>
              <w:t>0.41 gCO</w:t>
            </w:r>
            <w:r w:rsidRPr="00EA59CE">
              <w:rPr>
                <w:rFonts w:eastAsia="Times New Roman" w:cs="Calibri"/>
                <w:color w:val="000000"/>
                <w:vertAlign w:val="subscript"/>
              </w:rPr>
              <w:t>2eq</w:t>
            </w:r>
            <w:r w:rsidRPr="00EA59CE">
              <w:rPr>
                <w:rFonts w:eastAsia="Times New Roman" w:cs="Calibri"/>
                <w:color w:val="000000"/>
              </w:rPr>
              <w:t>/MJ de combustible</w:t>
            </w:r>
          </w:p>
        </w:tc>
      </w:tr>
      <w:tr w:rsidR="008B4F45" w14:paraId="75D293A4" w14:textId="77777777" w:rsidTr="00C3767B">
        <w:trPr>
          <w:jc w:val="center"/>
        </w:trPr>
        <w:tc>
          <w:tcPr>
            <w:tcW w:w="3421" w:type="dxa"/>
            <w:tcBorders>
              <w:top w:val="single" w:sz="4" w:space="0" w:color="E4A239"/>
              <w:left w:val="single" w:sz="4" w:space="0" w:color="E4A239"/>
              <w:bottom w:val="single" w:sz="4" w:space="0" w:color="E4A239"/>
              <w:right w:val="single" w:sz="4" w:space="0" w:color="E4A239"/>
            </w:tcBorders>
            <w:shd w:val="clear" w:color="auto" w:fill="F2F2F2" w:themeFill="background1" w:themeFillShade="F2"/>
            <w:vAlign w:val="center"/>
          </w:tcPr>
          <w:p w14:paraId="6A25E24B" w14:textId="77777777" w:rsidR="008B4F45" w:rsidRPr="00C3538D" w:rsidRDefault="008B4F45" w:rsidP="00C3767B">
            <w:pPr>
              <w:spacing w:before="60" w:after="60"/>
              <w:rPr>
                <w:rFonts w:cstheme="minorHAnsi"/>
                <w:b/>
                <w:color w:val="E4A239"/>
              </w:rPr>
            </w:pPr>
            <w:r>
              <w:rPr>
                <w:rFonts w:cstheme="minorHAnsi"/>
                <w:b/>
                <w:color w:val="E4A239"/>
              </w:rPr>
              <w:t>Combustión de pellets de madera</w:t>
            </w:r>
          </w:p>
        </w:tc>
        <w:tc>
          <w:tcPr>
            <w:tcW w:w="3116" w:type="dxa"/>
            <w:tcBorders>
              <w:top w:val="single" w:sz="4" w:space="0" w:color="E4A239"/>
              <w:left w:val="single" w:sz="4" w:space="0" w:color="E4A239"/>
              <w:bottom w:val="single" w:sz="4" w:space="0" w:color="E4A239"/>
              <w:right w:val="single" w:sz="4" w:space="0" w:color="E4A239"/>
            </w:tcBorders>
            <w:vAlign w:val="center"/>
          </w:tcPr>
          <w:p w14:paraId="4A673E6C" w14:textId="77777777" w:rsidR="008B4F45" w:rsidRDefault="008B4F45" w:rsidP="00C3767B">
            <w:pPr>
              <w:spacing w:before="60" w:after="60"/>
              <w:jc w:val="center"/>
              <w:rPr>
                <w:rFonts w:cstheme="minorHAnsi"/>
              </w:rPr>
            </w:pPr>
            <w:r w:rsidRPr="00EA59CE">
              <w:rPr>
                <w:rFonts w:eastAsia="Times New Roman" w:cs="Calibri"/>
                <w:color w:val="000000"/>
              </w:rPr>
              <w:t>0.25 gCO</w:t>
            </w:r>
            <w:r w:rsidRPr="00EA59CE">
              <w:rPr>
                <w:rFonts w:eastAsia="Times New Roman" w:cs="Calibri"/>
                <w:color w:val="000000"/>
                <w:vertAlign w:val="subscript"/>
              </w:rPr>
              <w:t>2eq</w:t>
            </w:r>
            <w:r w:rsidRPr="00EA59CE">
              <w:rPr>
                <w:rFonts w:eastAsia="Times New Roman" w:cs="Calibri"/>
                <w:color w:val="000000"/>
              </w:rPr>
              <w:t>/MJ de combustible</w:t>
            </w:r>
          </w:p>
        </w:tc>
      </w:tr>
      <w:tr w:rsidR="008B4F45" w14:paraId="3CEBDB36" w14:textId="77777777" w:rsidTr="00C3767B">
        <w:trPr>
          <w:jc w:val="center"/>
        </w:trPr>
        <w:tc>
          <w:tcPr>
            <w:tcW w:w="3421" w:type="dxa"/>
            <w:tcBorders>
              <w:top w:val="single" w:sz="4" w:space="0" w:color="E4A239"/>
              <w:left w:val="single" w:sz="4" w:space="0" w:color="E4A239"/>
              <w:bottom w:val="single" w:sz="4" w:space="0" w:color="E4A239"/>
              <w:right w:val="single" w:sz="4" w:space="0" w:color="E4A239"/>
            </w:tcBorders>
            <w:shd w:val="clear" w:color="auto" w:fill="F2F2F2" w:themeFill="background1" w:themeFillShade="F2"/>
            <w:vAlign w:val="center"/>
          </w:tcPr>
          <w:p w14:paraId="2A76F5B0" w14:textId="77777777" w:rsidR="008B4F45" w:rsidRPr="00C3538D" w:rsidRDefault="008B4F45" w:rsidP="00C3767B">
            <w:pPr>
              <w:spacing w:before="60" w:after="60"/>
              <w:rPr>
                <w:rFonts w:cstheme="minorHAnsi"/>
                <w:b/>
                <w:color w:val="E4A239"/>
              </w:rPr>
            </w:pPr>
            <w:r w:rsidRPr="00E73363">
              <w:rPr>
                <w:rFonts w:cstheme="minorHAnsi"/>
                <w:b/>
                <w:color w:val="E4A239"/>
              </w:rPr>
              <w:t xml:space="preserve">Combustión de </w:t>
            </w:r>
            <w:r>
              <w:rPr>
                <w:rFonts w:cstheme="minorHAnsi"/>
                <w:b/>
                <w:color w:val="E4A239"/>
              </w:rPr>
              <w:t>residuos agrícolas</w:t>
            </w:r>
          </w:p>
        </w:tc>
        <w:tc>
          <w:tcPr>
            <w:tcW w:w="3116" w:type="dxa"/>
            <w:tcBorders>
              <w:top w:val="single" w:sz="4" w:space="0" w:color="E4A239"/>
              <w:left w:val="single" w:sz="4" w:space="0" w:color="E4A239"/>
              <w:bottom w:val="single" w:sz="4" w:space="0" w:color="E4A239"/>
              <w:right w:val="single" w:sz="4" w:space="0" w:color="E4A239"/>
            </w:tcBorders>
            <w:vAlign w:val="center"/>
          </w:tcPr>
          <w:p w14:paraId="30BC2533" w14:textId="77777777" w:rsidR="008B4F45" w:rsidRDefault="008B4F45" w:rsidP="00C3767B">
            <w:pPr>
              <w:spacing w:before="60" w:after="60"/>
              <w:jc w:val="center"/>
              <w:rPr>
                <w:rFonts w:cstheme="minorHAnsi"/>
              </w:rPr>
            </w:pPr>
            <w:r w:rsidRPr="00EA59CE">
              <w:rPr>
                <w:rFonts w:eastAsia="Times New Roman" w:cs="Calibri"/>
                <w:color w:val="000000"/>
              </w:rPr>
              <w:t>0.24 gCO</w:t>
            </w:r>
            <w:r w:rsidRPr="00EA59CE">
              <w:rPr>
                <w:rFonts w:eastAsia="Times New Roman" w:cs="Calibri"/>
                <w:color w:val="000000"/>
                <w:vertAlign w:val="subscript"/>
              </w:rPr>
              <w:t>2eq</w:t>
            </w:r>
            <w:r w:rsidRPr="00EA59CE">
              <w:rPr>
                <w:rFonts w:eastAsia="Times New Roman" w:cs="Calibri"/>
                <w:color w:val="000000"/>
              </w:rPr>
              <w:t>/MJ de combustible</w:t>
            </w:r>
          </w:p>
        </w:tc>
      </w:tr>
    </w:tbl>
    <w:p w14:paraId="3F457D9C" w14:textId="77777777" w:rsidR="008B4F45" w:rsidRPr="00EA59CE" w:rsidRDefault="008B4F45" w:rsidP="008B4F45">
      <w:pPr>
        <w:rPr>
          <w:rFonts w:eastAsia="Times New Roman" w:cs="Calibri"/>
        </w:rPr>
      </w:pPr>
    </w:p>
    <w:p w14:paraId="67F09F17" w14:textId="77777777" w:rsidR="008B4F45" w:rsidRPr="0027066B" w:rsidRDefault="008B4F45" w:rsidP="008B4F45">
      <w:pPr>
        <w:pStyle w:val="Ttulo2"/>
        <w:numPr>
          <w:ilvl w:val="1"/>
          <w:numId w:val="11"/>
        </w:numPr>
      </w:pPr>
      <w:bookmarkStart w:id="6" w:name="_Toc97820234"/>
      <w:r w:rsidRPr="0027066B">
        <w:lastRenderedPageBreak/>
        <w:t>Datos calculados por el técnico que realiza la memoria de justificación de reducción de emisiones</w:t>
      </w:r>
      <w:bookmarkEnd w:id="6"/>
    </w:p>
    <w:p w14:paraId="151411E5" w14:textId="77777777" w:rsidR="008B4F45" w:rsidRPr="00EA59CE" w:rsidRDefault="008B4F45" w:rsidP="008B4F45">
      <w:pPr>
        <w:rPr>
          <w:rFonts w:eastAsia="Times New Roman" w:cs="Calibri"/>
        </w:rPr>
      </w:pPr>
      <w:r w:rsidRPr="00EA59CE">
        <w:rPr>
          <w:rFonts w:eastAsia="Times New Roman" w:cs="Calibri"/>
        </w:rPr>
        <w:t>El técnico</w:t>
      </w:r>
      <w:r>
        <w:rPr>
          <w:rFonts w:eastAsia="Times New Roman" w:cs="Calibri"/>
        </w:rPr>
        <w:t xml:space="preserve"> </w:t>
      </w:r>
      <w:r w:rsidRPr="00EA59CE">
        <w:rPr>
          <w:rFonts w:eastAsia="Times New Roman" w:cs="Calibri"/>
        </w:rPr>
        <w:t>que realice la memoria de justificación del cumplimiento de la reducción de emisiones aportará el valor de η</w:t>
      </w:r>
      <w:r w:rsidRPr="00EA59CE">
        <w:rPr>
          <w:rFonts w:eastAsia="Times New Roman" w:cs="Calibri"/>
          <w:vertAlign w:val="subscript"/>
        </w:rPr>
        <w:t>h</w:t>
      </w:r>
      <w:r w:rsidRPr="00EA59CE">
        <w:rPr>
          <w:rFonts w:eastAsia="Times New Roman" w:cs="Calibri"/>
        </w:rPr>
        <w:t xml:space="preserve"> para la instalación de producción de calor y calculará la reducción de emisiones.</w:t>
      </w:r>
    </w:p>
    <w:p w14:paraId="3DFF3E2E" w14:textId="77777777" w:rsidR="008B4F45" w:rsidRPr="0027066B" w:rsidRDefault="008B4F45" w:rsidP="008B4F45">
      <w:pPr>
        <w:pStyle w:val="Ttulo2"/>
        <w:numPr>
          <w:ilvl w:val="1"/>
          <w:numId w:val="11"/>
        </w:numPr>
      </w:pPr>
      <w:bookmarkStart w:id="7" w:name="_Toc97820235"/>
      <w:r w:rsidRPr="0027066B">
        <w:t>Ejemplo de cálculo</w:t>
      </w:r>
      <w:bookmarkEnd w:id="7"/>
    </w:p>
    <w:p w14:paraId="04014933" w14:textId="77777777" w:rsidR="008B4F45" w:rsidRPr="006A1D50" w:rsidRDefault="008B4F45" w:rsidP="0067210A">
      <w:pPr>
        <w:pStyle w:val="Ttulo3"/>
      </w:pPr>
      <w:bookmarkStart w:id="8" w:name="_Toc97820236"/>
      <w:r w:rsidRPr="0067210A">
        <w:t>Planteamiento</w:t>
      </w:r>
      <w:bookmarkEnd w:id="8"/>
    </w:p>
    <w:p w14:paraId="4061DEE0" w14:textId="77777777" w:rsidR="008B4F45" w:rsidRPr="00EA59CE" w:rsidRDefault="008B4F45" w:rsidP="008B4F45">
      <w:pPr>
        <w:rPr>
          <w:rFonts w:eastAsia="Times New Roman" w:cs="Calibri"/>
        </w:rPr>
      </w:pPr>
      <w:r w:rsidRPr="00EA59CE">
        <w:rPr>
          <w:rFonts w:eastAsia="Times New Roman" w:cs="Calibri"/>
        </w:rPr>
        <w:t>Se muestra un ejemplo con el fin de ilustrar el procedimiento de cálculo.</w:t>
      </w:r>
    </w:p>
    <w:p w14:paraId="05B01DCE" w14:textId="77777777" w:rsidR="008B4F45" w:rsidRPr="00EA59CE" w:rsidRDefault="008B4F45" w:rsidP="008B4F45">
      <w:pPr>
        <w:rPr>
          <w:rFonts w:eastAsia="Times New Roman" w:cs="Calibri"/>
        </w:rPr>
      </w:pPr>
      <w:r w:rsidRPr="00EA59CE">
        <w:rPr>
          <w:rFonts w:eastAsia="Times New Roman" w:cs="Calibri"/>
        </w:rPr>
        <w:t xml:space="preserve">Este ejemplo no constituye una fuente de datos para los operadores económicos que deban realizar los cálculos de emisiones. Las fuentes que deben utilizarse para los datos y factores de emisión son las indicadas en los apartados </w:t>
      </w:r>
      <w:r>
        <w:rPr>
          <w:rFonts w:eastAsia="Times New Roman" w:cs="Calibri"/>
        </w:rPr>
        <w:t xml:space="preserve">2.1 y 2.2 </w:t>
      </w:r>
      <w:r w:rsidRPr="00EA59CE">
        <w:rPr>
          <w:rFonts w:eastAsia="Times New Roman" w:cs="Calibri"/>
        </w:rPr>
        <w:t>de este documento.</w:t>
      </w:r>
    </w:p>
    <w:p w14:paraId="507426ED" w14:textId="77777777" w:rsidR="008B4F45" w:rsidRPr="00EA59CE" w:rsidRDefault="008B4F45" w:rsidP="008B4F45">
      <w:pPr>
        <w:rPr>
          <w:rFonts w:eastAsia="Times New Roman" w:cs="Calibri"/>
        </w:rPr>
      </w:pPr>
      <w:r w:rsidRPr="00EA59CE">
        <w:rPr>
          <w:rFonts w:eastAsia="Times New Roman" w:cs="Calibri"/>
        </w:rPr>
        <w:t>El ejemplo corresponde a una cadena de producción para la que el valor por defecto de la reducción de emisiones de GEI establecido en el Anexo VI de la Directiva (UE) 2018/2001 es menor del 80%. En concreto, se considera una instalación de producción de calor a partir de pellets fabricados con restos forestales. El sistema de producción del Anexo VI en el que se enmarca esta instalación es el siguiente: Briquetas o pellets de madera procedentes de desechos forestales (caso 2a, distancia de transporte de 1 a 500 km). El valor por defecto de la reducción de emisiones de GEI de esta cadena para producción de calor es 72%.</w:t>
      </w:r>
    </w:p>
    <w:p w14:paraId="130629B1" w14:textId="77777777" w:rsidR="008B4F45" w:rsidRPr="00EA59CE" w:rsidRDefault="008B4F45" w:rsidP="008B4F45">
      <w:pPr>
        <w:rPr>
          <w:rFonts w:eastAsia="Times New Roman" w:cs="Calibri"/>
        </w:rPr>
      </w:pPr>
    </w:p>
    <w:p w14:paraId="6E7A2BBD" w14:textId="77777777" w:rsidR="008B4F45" w:rsidRPr="006A1D50" w:rsidRDefault="008B4F45" w:rsidP="0067210A">
      <w:pPr>
        <w:pStyle w:val="Ttulo3"/>
      </w:pPr>
      <w:bookmarkStart w:id="9" w:name="_Toc97820237"/>
      <w:r w:rsidRPr="006A1D50">
        <w:t xml:space="preserve">Datos </w:t>
      </w:r>
      <w:r w:rsidRPr="0067210A">
        <w:t>necesarios</w:t>
      </w:r>
      <w:r w:rsidRPr="006A1D50">
        <w:t xml:space="preserve"> para el cálculo de la reducción de emisiones GEI</w:t>
      </w:r>
      <w:bookmarkEnd w:id="9"/>
    </w:p>
    <w:p w14:paraId="5FECD397" w14:textId="77777777" w:rsidR="008B4F45" w:rsidRPr="00EA59CE" w:rsidRDefault="008B4F45" w:rsidP="008B4F45">
      <w:pPr>
        <w:pStyle w:val="Prrafodelista"/>
        <w:numPr>
          <w:ilvl w:val="0"/>
          <w:numId w:val="14"/>
        </w:numPr>
        <w:ind w:left="284" w:hanging="284"/>
        <w:jc w:val="both"/>
        <w:rPr>
          <w:rFonts w:eastAsia="Times New Roman" w:cs="Calibri"/>
        </w:rPr>
      </w:pPr>
      <w:r w:rsidRPr="00EA59CE">
        <w:rPr>
          <w:rFonts w:eastAsia="Times New Roman" w:cs="Calibri"/>
        </w:rPr>
        <w:t>Los datos previstos de la recolección de las materias primas son los siguientes:</w:t>
      </w:r>
    </w:p>
    <w:p w14:paraId="1B7E3148" w14:textId="77777777" w:rsidR="008B4F45" w:rsidRPr="00EA59CE" w:rsidRDefault="008B4F45" w:rsidP="008B4F45">
      <w:pPr>
        <w:numPr>
          <w:ilvl w:val="0"/>
          <w:numId w:val="15"/>
        </w:numPr>
        <w:spacing w:after="120"/>
        <w:ind w:left="675" w:hanging="357"/>
        <w:jc w:val="both"/>
        <w:rPr>
          <w:rFonts w:eastAsia="Times New Roman" w:cs="Calibri"/>
        </w:rPr>
      </w:pPr>
      <w:r w:rsidRPr="00EA59CE">
        <w:rPr>
          <w:rFonts w:eastAsia="Times New Roman" w:cs="Calibri"/>
        </w:rPr>
        <w:t>Cantidad anual de materias primas recolectadas: 68.674 t.</w:t>
      </w:r>
    </w:p>
    <w:p w14:paraId="5335606F" w14:textId="77777777" w:rsidR="008B4F45" w:rsidRPr="00EA59CE" w:rsidRDefault="008B4F45" w:rsidP="008B4F45">
      <w:pPr>
        <w:numPr>
          <w:ilvl w:val="0"/>
          <w:numId w:val="15"/>
        </w:numPr>
        <w:spacing w:after="120"/>
        <w:ind w:left="675" w:hanging="357"/>
        <w:jc w:val="both"/>
        <w:rPr>
          <w:rFonts w:eastAsia="Times New Roman" w:cs="Calibri"/>
        </w:rPr>
      </w:pPr>
      <w:r w:rsidRPr="00EA59CE">
        <w:rPr>
          <w:rFonts w:eastAsia="Times New Roman" w:cs="Calibri"/>
        </w:rPr>
        <w:t>Factor de emisión del proceso de recolección de restos forestales: 1,16 gCO</w:t>
      </w:r>
      <w:r w:rsidRPr="00EA59CE">
        <w:rPr>
          <w:rFonts w:eastAsia="Times New Roman" w:cs="Calibri"/>
          <w:vertAlign w:val="subscript"/>
        </w:rPr>
        <w:t>2eq</w:t>
      </w:r>
      <w:r w:rsidRPr="00EA59CE">
        <w:rPr>
          <w:rFonts w:eastAsia="Times New Roman" w:cs="Calibri"/>
        </w:rPr>
        <w:t>/MJ (fuente: JRC).</w:t>
      </w:r>
    </w:p>
    <w:p w14:paraId="41C174E4" w14:textId="77777777" w:rsidR="008B4F45" w:rsidRPr="00EA59CE" w:rsidRDefault="008B4F45" w:rsidP="008B4F45">
      <w:pPr>
        <w:numPr>
          <w:ilvl w:val="0"/>
          <w:numId w:val="15"/>
        </w:numPr>
        <w:spacing w:after="120"/>
        <w:ind w:left="675" w:hanging="357"/>
        <w:jc w:val="both"/>
        <w:rPr>
          <w:rFonts w:eastAsia="Times New Roman" w:cs="Calibri"/>
        </w:rPr>
      </w:pPr>
      <w:r w:rsidRPr="00EA59CE">
        <w:rPr>
          <w:rFonts w:eastAsia="Times New Roman" w:cs="Calibri"/>
        </w:rPr>
        <w:t>PCI de las materias primas recolectadas (50% de humedad): 7,5 MJ/kg.</w:t>
      </w:r>
    </w:p>
    <w:p w14:paraId="35AE1E41" w14:textId="77777777" w:rsidR="008B4F45" w:rsidRPr="00EA59CE" w:rsidRDefault="008B4F45" w:rsidP="008B4F45">
      <w:pPr>
        <w:pStyle w:val="Prrafodelista"/>
        <w:numPr>
          <w:ilvl w:val="0"/>
          <w:numId w:val="14"/>
        </w:numPr>
        <w:ind w:left="284" w:hanging="284"/>
        <w:jc w:val="both"/>
        <w:rPr>
          <w:rFonts w:eastAsia="Times New Roman" w:cs="Calibri"/>
        </w:rPr>
      </w:pPr>
      <w:r w:rsidRPr="00EA59CE">
        <w:rPr>
          <w:rFonts w:eastAsia="Times New Roman" w:cs="Calibri"/>
        </w:rPr>
        <w:t>Los datos previstos de la planta de producción de pellets son los siguientes:</w:t>
      </w:r>
    </w:p>
    <w:p w14:paraId="73CB6BC4" w14:textId="77777777" w:rsidR="008B4F45" w:rsidRPr="00EA59CE" w:rsidRDefault="008B4F45" w:rsidP="008B4F45">
      <w:pPr>
        <w:numPr>
          <w:ilvl w:val="0"/>
          <w:numId w:val="15"/>
        </w:numPr>
        <w:spacing w:after="120"/>
        <w:ind w:left="675" w:hanging="357"/>
        <w:jc w:val="both"/>
        <w:rPr>
          <w:rFonts w:eastAsia="Times New Roman" w:cs="Calibri"/>
        </w:rPr>
      </w:pPr>
      <w:r w:rsidRPr="00EA59CE">
        <w:rPr>
          <w:rFonts w:eastAsia="Times New Roman" w:cs="Calibri"/>
        </w:rPr>
        <w:t>Producción anual de pellets: 30.640 t.</w:t>
      </w:r>
    </w:p>
    <w:p w14:paraId="5DF23B55" w14:textId="77777777" w:rsidR="008B4F45" w:rsidRPr="00EA59CE" w:rsidRDefault="008B4F45" w:rsidP="008B4F45">
      <w:pPr>
        <w:numPr>
          <w:ilvl w:val="0"/>
          <w:numId w:val="15"/>
        </w:numPr>
        <w:spacing w:after="120"/>
        <w:ind w:left="675" w:hanging="357"/>
        <w:jc w:val="both"/>
        <w:rPr>
          <w:rFonts w:eastAsia="Times New Roman" w:cs="Calibri"/>
        </w:rPr>
      </w:pPr>
      <w:r w:rsidRPr="00EA59CE">
        <w:rPr>
          <w:rFonts w:eastAsia="Times New Roman" w:cs="Calibri"/>
        </w:rPr>
        <w:t>Poder calorífico inferior en base seca (PCI) de los pellets: 18,2 MJ/kg.</w:t>
      </w:r>
    </w:p>
    <w:p w14:paraId="30DB12E8" w14:textId="77777777" w:rsidR="008B4F45" w:rsidRPr="00D14B3E" w:rsidRDefault="008B4F45" w:rsidP="008B4F45">
      <w:pPr>
        <w:numPr>
          <w:ilvl w:val="0"/>
          <w:numId w:val="15"/>
        </w:numPr>
        <w:spacing w:after="120"/>
        <w:ind w:left="675" w:hanging="357"/>
        <w:jc w:val="both"/>
        <w:rPr>
          <w:rFonts w:eastAsia="Times New Roman" w:cs="Calibri"/>
          <w:lang w:val="pt-PT"/>
        </w:rPr>
      </w:pPr>
      <w:r w:rsidRPr="00D14B3E">
        <w:rPr>
          <w:rFonts w:eastAsia="Times New Roman" w:cs="Calibri"/>
          <w:lang w:val="pt-PT"/>
        </w:rPr>
        <w:t>Consumo anual de electricidad: 6.335.957 kWh.</w:t>
      </w:r>
    </w:p>
    <w:p w14:paraId="5F711EC1" w14:textId="77777777" w:rsidR="008B4F45" w:rsidRPr="00EA59CE" w:rsidRDefault="008B4F45" w:rsidP="008B4F45">
      <w:pPr>
        <w:numPr>
          <w:ilvl w:val="0"/>
          <w:numId w:val="15"/>
        </w:numPr>
        <w:spacing w:after="120"/>
        <w:ind w:left="675" w:hanging="357"/>
        <w:jc w:val="both"/>
        <w:rPr>
          <w:rFonts w:eastAsia="Times New Roman" w:cs="Calibri"/>
        </w:rPr>
      </w:pPr>
      <w:r w:rsidRPr="00EA59CE">
        <w:rPr>
          <w:rFonts w:eastAsia="Times New Roman" w:cs="Calibri"/>
        </w:rPr>
        <w:t>Intensidad de emisiones de la electricidad consumida: 140 gCO</w:t>
      </w:r>
      <w:r w:rsidRPr="00EA59CE">
        <w:rPr>
          <w:rFonts w:eastAsia="Times New Roman" w:cs="Calibri"/>
          <w:vertAlign w:val="subscript"/>
        </w:rPr>
        <w:t>2eq</w:t>
      </w:r>
      <w:r w:rsidRPr="00EA59CE">
        <w:rPr>
          <w:rFonts w:eastAsia="Times New Roman" w:cs="Calibri"/>
        </w:rPr>
        <w:t>/kWh. (dato proporcionado por el suministrador).</w:t>
      </w:r>
    </w:p>
    <w:p w14:paraId="11B5AF1A" w14:textId="77777777" w:rsidR="008B4F45" w:rsidRPr="00EA59CE" w:rsidRDefault="008B4F45" w:rsidP="008B4F45">
      <w:pPr>
        <w:numPr>
          <w:ilvl w:val="0"/>
          <w:numId w:val="15"/>
        </w:numPr>
        <w:spacing w:after="120"/>
        <w:ind w:left="675" w:hanging="357"/>
        <w:jc w:val="both"/>
        <w:rPr>
          <w:rFonts w:eastAsia="Times New Roman" w:cs="Calibri"/>
        </w:rPr>
      </w:pPr>
      <w:r w:rsidRPr="00EA59CE">
        <w:rPr>
          <w:rFonts w:eastAsia="Times New Roman" w:cs="Calibri"/>
        </w:rPr>
        <w:t>Biomasa (residuos de madera) utilizada en la producción de calor para el proceso: 9.594 t.</w:t>
      </w:r>
    </w:p>
    <w:p w14:paraId="020B3BE3" w14:textId="77777777" w:rsidR="008B4F45" w:rsidRPr="00EA59CE" w:rsidRDefault="008B4F45" w:rsidP="008B4F45">
      <w:pPr>
        <w:numPr>
          <w:ilvl w:val="0"/>
          <w:numId w:val="15"/>
        </w:numPr>
        <w:spacing w:after="120"/>
        <w:ind w:left="675" w:hanging="357"/>
        <w:jc w:val="both"/>
        <w:rPr>
          <w:rFonts w:eastAsia="Times New Roman" w:cs="Calibri"/>
        </w:rPr>
      </w:pPr>
      <w:r w:rsidRPr="00EA59CE">
        <w:rPr>
          <w:rFonts w:eastAsia="Times New Roman" w:cs="Calibri"/>
        </w:rPr>
        <w:t>PCI de la biomasa utilizada en la producción de calor para el proceso: 18 MJ/kg.</w:t>
      </w:r>
    </w:p>
    <w:p w14:paraId="040512DD" w14:textId="77777777" w:rsidR="008B4F45" w:rsidRPr="00EA59CE" w:rsidRDefault="008B4F45" w:rsidP="008B4F45">
      <w:pPr>
        <w:numPr>
          <w:ilvl w:val="0"/>
          <w:numId w:val="15"/>
        </w:numPr>
        <w:spacing w:after="120"/>
        <w:ind w:left="675" w:hanging="357"/>
        <w:jc w:val="both"/>
        <w:rPr>
          <w:rFonts w:eastAsia="Times New Roman" w:cs="Calibri"/>
        </w:rPr>
      </w:pPr>
      <w:r w:rsidRPr="00EA59CE">
        <w:rPr>
          <w:rFonts w:eastAsia="Times New Roman" w:cs="Calibri"/>
        </w:rPr>
        <w:lastRenderedPageBreak/>
        <w:t>Factor de emisión de la biomasa utilizada en la producción de calor para el proceso: 0,41 gCO</w:t>
      </w:r>
      <w:r w:rsidRPr="00EA59CE">
        <w:rPr>
          <w:rFonts w:eastAsia="Times New Roman" w:cs="Calibri"/>
          <w:vertAlign w:val="subscript"/>
        </w:rPr>
        <w:t>2eq</w:t>
      </w:r>
      <w:r w:rsidRPr="00EA59CE">
        <w:rPr>
          <w:rFonts w:eastAsia="Times New Roman" w:cs="Calibri"/>
        </w:rPr>
        <w:t>/MJ (fuente: JRC).</w:t>
      </w:r>
    </w:p>
    <w:p w14:paraId="51B15FE2" w14:textId="77777777" w:rsidR="008B4F45" w:rsidRPr="00EA59CE" w:rsidRDefault="008B4F45" w:rsidP="008B4F45">
      <w:pPr>
        <w:numPr>
          <w:ilvl w:val="0"/>
          <w:numId w:val="15"/>
        </w:numPr>
        <w:spacing w:after="120"/>
        <w:ind w:left="675" w:hanging="357"/>
        <w:jc w:val="both"/>
        <w:rPr>
          <w:rFonts w:eastAsia="Times New Roman" w:cs="Calibri"/>
        </w:rPr>
      </w:pPr>
      <w:r w:rsidRPr="00EA59CE">
        <w:rPr>
          <w:rFonts w:eastAsia="Times New Roman" w:cs="Calibri"/>
        </w:rPr>
        <w:t>Cantidad anual de pellets ensacados en bolsas de 10 kg: 14 t.</w:t>
      </w:r>
    </w:p>
    <w:p w14:paraId="1CB84965" w14:textId="77777777" w:rsidR="008B4F45" w:rsidRPr="00EA59CE" w:rsidRDefault="008B4F45" w:rsidP="008B4F45">
      <w:pPr>
        <w:numPr>
          <w:ilvl w:val="0"/>
          <w:numId w:val="15"/>
        </w:numPr>
        <w:spacing w:after="120"/>
        <w:ind w:left="675" w:hanging="357"/>
        <w:jc w:val="both"/>
        <w:rPr>
          <w:rFonts w:eastAsia="Times New Roman" w:cs="Calibri"/>
        </w:rPr>
      </w:pPr>
      <w:r w:rsidRPr="00EA59CE">
        <w:rPr>
          <w:rFonts w:eastAsia="Times New Roman" w:cs="Calibri"/>
        </w:rPr>
        <w:t>Cantidad anual de pellets ensacados en bolsas de 15 kg: 11.282 t.</w:t>
      </w:r>
    </w:p>
    <w:p w14:paraId="64E46C40" w14:textId="77777777" w:rsidR="008B4F45" w:rsidRPr="00EA59CE" w:rsidRDefault="008B4F45" w:rsidP="008B4F45">
      <w:pPr>
        <w:numPr>
          <w:ilvl w:val="0"/>
          <w:numId w:val="15"/>
        </w:numPr>
        <w:spacing w:after="120"/>
        <w:ind w:left="675" w:hanging="357"/>
        <w:jc w:val="both"/>
        <w:rPr>
          <w:rFonts w:eastAsia="Times New Roman" w:cs="Calibri"/>
        </w:rPr>
      </w:pPr>
      <w:r w:rsidRPr="00EA59CE">
        <w:rPr>
          <w:rFonts w:eastAsia="Times New Roman" w:cs="Calibri"/>
        </w:rPr>
        <w:t>Factor de emisión correspondiente al embalaje utilizado en el proceso de ensacado en bolsas de 10 kg: 9.044 gCO</w:t>
      </w:r>
      <w:r w:rsidRPr="00EA59CE">
        <w:rPr>
          <w:rFonts w:eastAsia="Times New Roman" w:cs="Calibri"/>
          <w:vertAlign w:val="subscript"/>
        </w:rPr>
        <w:t>2eq</w:t>
      </w:r>
      <w:r w:rsidRPr="00EA59CE">
        <w:rPr>
          <w:rFonts w:eastAsia="Times New Roman" w:cs="Calibri"/>
        </w:rPr>
        <w:t>/t pellets (fuente: Ecoinvent).</w:t>
      </w:r>
    </w:p>
    <w:p w14:paraId="2A19B4CF" w14:textId="77777777" w:rsidR="008B4F45" w:rsidRPr="00EA59CE" w:rsidRDefault="008B4F45" w:rsidP="008B4F45">
      <w:pPr>
        <w:numPr>
          <w:ilvl w:val="0"/>
          <w:numId w:val="15"/>
        </w:numPr>
        <w:spacing w:after="120"/>
        <w:ind w:left="675" w:hanging="357"/>
        <w:jc w:val="both"/>
        <w:rPr>
          <w:rFonts w:eastAsia="Times New Roman" w:cs="Calibri"/>
        </w:rPr>
      </w:pPr>
      <w:r w:rsidRPr="00EA59CE">
        <w:rPr>
          <w:rFonts w:eastAsia="Times New Roman" w:cs="Calibri"/>
        </w:rPr>
        <w:t>Factor de emisión correspondiente al embalaje utilizado en el proceso de ensacado en bolsas de 15 kg: 7.980 gCO</w:t>
      </w:r>
      <w:r w:rsidRPr="00EA59CE">
        <w:rPr>
          <w:rFonts w:eastAsia="Times New Roman" w:cs="Calibri"/>
          <w:vertAlign w:val="subscript"/>
        </w:rPr>
        <w:t>2eq</w:t>
      </w:r>
      <w:r w:rsidRPr="00EA59CE">
        <w:rPr>
          <w:rFonts w:eastAsia="Times New Roman" w:cs="Calibri"/>
        </w:rPr>
        <w:t>/t pellets (fuente: Ecoinvent).</w:t>
      </w:r>
    </w:p>
    <w:p w14:paraId="373A2FB5" w14:textId="77777777" w:rsidR="008B4F45" w:rsidRPr="00EA59CE" w:rsidRDefault="008B4F45" w:rsidP="008B4F45">
      <w:pPr>
        <w:pStyle w:val="Prrafodelista"/>
        <w:numPr>
          <w:ilvl w:val="0"/>
          <w:numId w:val="14"/>
        </w:numPr>
        <w:ind w:left="284" w:hanging="284"/>
        <w:jc w:val="both"/>
        <w:rPr>
          <w:rFonts w:eastAsia="Times New Roman" w:cs="Calibri"/>
        </w:rPr>
      </w:pPr>
      <w:r w:rsidRPr="00EA59CE">
        <w:rPr>
          <w:rFonts w:eastAsia="Times New Roman" w:cs="Calibri"/>
        </w:rPr>
        <w:t>Los datos previstos de transporte de materias primas y pellets son los siguientes:</w:t>
      </w:r>
    </w:p>
    <w:p w14:paraId="4E4509AC" w14:textId="77777777" w:rsidR="008B4F45" w:rsidRPr="00EA59CE" w:rsidRDefault="008B4F45" w:rsidP="008B4F45">
      <w:pPr>
        <w:numPr>
          <w:ilvl w:val="0"/>
          <w:numId w:val="15"/>
        </w:numPr>
        <w:spacing w:after="120"/>
        <w:ind w:left="675" w:hanging="357"/>
        <w:jc w:val="both"/>
        <w:rPr>
          <w:rFonts w:eastAsia="Times New Roman" w:cs="Calibri"/>
        </w:rPr>
      </w:pPr>
      <w:r w:rsidRPr="00EA59CE">
        <w:rPr>
          <w:rFonts w:eastAsia="Times New Roman" w:cs="Calibri"/>
        </w:rPr>
        <w:t>Cantidad anual de materias primas transportadas en camiones diésel de 40 t: 68.674 t.</w:t>
      </w:r>
    </w:p>
    <w:p w14:paraId="4990D9EF" w14:textId="77777777" w:rsidR="008B4F45" w:rsidRPr="00EA59CE" w:rsidRDefault="008B4F45" w:rsidP="008B4F45">
      <w:pPr>
        <w:numPr>
          <w:ilvl w:val="0"/>
          <w:numId w:val="15"/>
        </w:numPr>
        <w:spacing w:after="120"/>
        <w:ind w:left="675" w:hanging="357"/>
        <w:jc w:val="both"/>
        <w:rPr>
          <w:rFonts w:eastAsia="Times New Roman" w:cs="Calibri"/>
        </w:rPr>
      </w:pPr>
      <w:r w:rsidRPr="00EA59CE">
        <w:rPr>
          <w:rFonts w:eastAsia="Times New Roman" w:cs="Calibri"/>
        </w:rPr>
        <w:t>Distancia media ponderada de transporte de las materias primas: 62 km.</w:t>
      </w:r>
    </w:p>
    <w:p w14:paraId="5505867B" w14:textId="77777777" w:rsidR="008B4F45" w:rsidRPr="00EA59CE" w:rsidRDefault="008B4F45" w:rsidP="008B4F45">
      <w:pPr>
        <w:numPr>
          <w:ilvl w:val="0"/>
          <w:numId w:val="15"/>
        </w:numPr>
        <w:spacing w:after="120"/>
        <w:ind w:left="675" w:hanging="357"/>
        <w:jc w:val="both"/>
        <w:rPr>
          <w:rFonts w:eastAsia="Times New Roman" w:cs="Calibri"/>
        </w:rPr>
      </w:pPr>
      <w:r w:rsidRPr="00EA59CE">
        <w:rPr>
          <w:rFonts w:eastAsia="Times New Roman" w:cs="Calibri"/>
        </w:rPr>
        <w:t>Distancia de transporte de los pellets a la instalación de distribución (almacén): 150 km.</w:t>
      </w:r>
    </w:p>
    <w:p w14:paraId="500502A9" w14:textId="77777777" w:rsidR="008B4F45" w:rsidRPr="00EA59CE" w:rsidRDefault="008B4F45" w:rsidP="008B4F45">
      <w:pPr>
        <w:numPr>
          <w:ilvl w:val="0"/>
          <w:numId w:val="15"/>
        </w:numPr>
        <w:spacing w:after="120"/>
        <w:ind w:left="675" w:hanging="357"/>
        <w:jc w:val="both"/>
        <w:rPr>
          <w:rFonts w:eastAsia="Times New Roman" w:cs="Calibri"/>
        </w:rPr>
      </w:pPr>
      <w:r w:rsidRPr="00EA59CE">
        <w:rPr>
          <w:rFonts w:eastAsia="Times New Roman" w:cs="Calibri"/>
        </w:rPr>
        <w:t>Distancia de transporte de los pellets a las instalaciones de producción de calor: 20 km.</w:t>
      </w:r>
    </w:p>
    <w:p w14:paraId="6B43EF66" w14:textId="77777777" w:rsidR="008B4F45" w:rsidRPr="00EA59CE" w:rsidRDefault="008B4F45" w:rsidP="008B4F45">
      <w:pPr>
        <w:numPr>
          <w:ilvl w:val="0"/>
          <w:numId w:val="15"/>
        </w:numPr>
        <w:spacing w:after="120"/>
        <w:ind w:left="675" w:hanging="357"/>
        <w:jc w:val="both"/>
        <w:rPr>
          <w:rFonts w:eastAsia="Times New Roman" w:cs="Calibri"/>
        </w:rPr>
      </w:pPr>
      <w:r w:rsidRPr="00EA59CE">
        <w:rPr>
          <w:rFonts w:eastAsia="Times New Roman" w:cs="Calibri"/>
        </w:rPr>
        <w:t>Factor de emisión del transporte en camiones diésel de 40 t (estándar Euro de los vehículos no conocido): 77,66 gCO</w:t>
      </w:r>
      <w:r w:rsidRPr="00EA59CE">
        <w:rPr>
          <w:rFonts w:eastAsia="Times New Roman" w:cs="Calibri"/>
          <w:vertAlign w:val="subscript"/>
        </w:rPr>
        <w:t>2eq</w:t>
      </w:r>
      <w:r w:rsidRPr="00EA59CE">
        <w:rPr>
          <w:rFonts w:eastAsia="Times New Roman" w:cs="Calibri"/>
        </w:rPr>
        <w:t>/t.km (fuente: JRC</w:t>
      </w:r>
      <w:r w:rsidRPr="00EA59CE">
        <w:rPr>
          <w:rFonts w:eastAsia="Times New Roman" w:cs="Calibri"/>
          <w:vertAlign w:val="superscript"/>
        </w:rPr>
        <w:footnoteReference w:id="1"/>
      </w:r>
      <w:r w:rsidRPr="00EA59CE">
        <w:rPr>
          <w:rFonts w:eastAsia="Times New Roman" w:cs="Calibri"/>
        </w:rPr>
        <w:t>).</w:t>
      </w:r>
    </w:p>
    <w:p w14:paraId="28440C60" w14:textId="77777777" w:rsidR="008B4F45" w:rsidRPr="00EA59CE" w:rsidRDefault="008B4F45" w:rsidP="008B4F45">
      <w:pPr>
        <w:numPr>
          <w:ilvl w:val="0"/>
          <w:numId w:val="15"/>
        </w:numPr>
        <w:spacing w:after="120"/>
        <w:ind w:left="675" w:hanging="357"/>
        <w:jc w:val="both"/>
        <w:rPr>
          <w:rFonts w:eastAsia="Times New Roman" w:cs="Calibri"/>
        </w:rPr>
      </w:pPr>
      <w:r w:rsidRPr="00EA59CE">
        <w:rPr>
          <w:rFonts w:eastAsia="Times New Roman" w:cs="Calibri"/>
        </w:rPr>
        <w:t>Factor de emisión del transporte en camiones diésel Euro 6 de 12 t: 215,06 gCO</w:t>
      </w:r>
      <w:r w:rsidRPr="00EA59CE">
        <w:rPr>
          <w:rFonts w:eastAsia="Times New Roman" w:cs="Calibri"/>
          <w:vertAlign w:val="subscript"/>
        </w:rPr>
        <w:t>2eq</w:t>
      </w:r>
      <w:r w:rsidRPr="00EA59CE">
        <w:rPr>
          <w:rFonts w:eastAsia="Times New Roman" w:cs="Calibri"/>
        </w:rPr>
        <w:t>/t.km (fuente: EEA/EMEP</w:t>
      </w:r>
      <w:r w:rsidRPr="00EA59CE">
        <w:rPr>
          <w:rFonts w:eastAsia="Times New Roman" w:cs="Calibri"/>
          <w:vertAlign w:val="superscript"/>
        </w:rPr>
        <w:footnoteReference w:id="2"/>
      </w:r>
      <w:r w:rsidRPr="00EA59CE">
        <w:rPr>
          <w:rFonts w:eastAsia="Times New Roman" w:cs="Calibri"/>
        </w:rPr>
        <w:t>).</w:t>
      </w:r>
    </w:p>
    <w:p w14:paraId="559B7D24" w14:textId="77777777" w:rsidR="008B4F45" w:rsidRPr="00EA59CE" w:rsidRDefault="008B4F45" w:rsidP="008B4F45">
      <w:pPr>
        <w:pStyle w:val="Prrafodelista"/>
        <w:numPr>
          <w:ilvl w:val="0"/>
          <w:numId w:val="14"/>
        </w:numPr>
        <w:ind w:left="284" w:hanging="284"/>
        <w:jc w:val="both"/>
        <w:rPr>
          <w:rFonts w:eastAsia="Times New Roman" w:cs="Calibri"/>
        </w:rPr>
      </w:pPr>
      <w:r w:rsidRPr="00EA59CE">
        <w:rPr>
          <w:rFonts w:eastAsia="Times New Roman" w:cs="Calibri"/>
        </w:rPr>
        <w:t>Los datos previstos de la instalación de producción de calor son los siguientes:</w:t>
      </w:r>
    </w:p>
    <w:p w14:paraId="491CA5BE" w14:textId="77777777" w:rsidR="008B4F45" w:rsidRPr="00EA59CE" w:rsidRDefault="008B4F45" w:rsidP="008B4F45">
      <w:pPr>
        <w:numPr>
          <w:ilvl w:val="0"/>
          <w:numId w:val="15"/>
        </w:numPr>
        <w:spacing w:after="120"/>
        <w:ind w:left="675" w:hanging="357"/>
        <w:jc w:val="both"/>
        <w:rPr>
          <w:rFonts w:eastAsia="Times New Roman" w:cs="Calibri"/>
        </w:rPr>
      </w:pPr>
      <w:r w:rsidRPr="00EA59CE">
        <w:rPr>
          <w:rFonts w:eastAsia="Times New Roman" w:cs="Calibri"/>
        </w:rPr>
        <w:t>Eficiencia térmica de la instalación: 85%.</w:t>
      </w:r>
    </w:p>
    <w:p w14:paraId="6B0F57CB" w14:textId="77777777" w:rsidR="008B4F45" w:rsidRPr="00EA59CE" w:rsidRDefault="008B4F45" w:rsidP="008B4F45">
      <w:pPr>
        <w:spacing w:after="200"/>
        <w:ind w:left="360"/>
        <w:rPr>
          <w:rFonts w:eastAsia="Times New Roman" w:cs="Calibri"/>
        </w:rPr>
      </w:pPr>
    </w:p>
    <w:p w14:paraId="46A7E48E" w14:textId="77777777" w:rsidR="008B4F45" w:rsidRPr="00462138" w:rsidRDefault="008B4F45" w:rsidP="0067210A">
      <w:pPr>
        <w:pStyle w:val="Ttulo3"/>
      </w:pPr>
      <w:bookmarkStart w:id="10" w:name="_Toc97820238"/>
      <w:r w:rsidRPr="0067210A">
        <w:t>Cálculo</w:t>
      </w:r>
      <w:r w:rsidRPr="00462138">
        <w:t xml:space="preserve"> de las emisiones (E) por parte del técnico suministrador de pellets</w:t>
      </w:r>
      <w:bookmarkEnd w:id="10"/>
    </w:p>
    <w:p w14:paraId="31F80550" w14:textId="77777777" w:rsidR="008B4F45" w:rsidRPr="0067210A" w:rsidRDefault="008B4F45" w:rsidP="0067210A">
      <w:pPr>
        <w:pStyle w:val="Ttulo4"/>
        <w:ind w:left="864"/>
        <w:rPr>
          <w:rFonts w:eastAsia="Times New Roman"/>
        </w:rPr>
      </w:pPr>
      <w:r w:rsidRPr="0067210A">
        <w:rPr>
          <w:rFonts w:eastAsia="Times New Roman"/>
        </w:rPr>
        <w:t>Consideraciones generales</w:t>
      </w:r>
    </w:p>
    <w:p w14:paraId="12F08CDB" w14:textId="77777777" w:rsidR="008B4F45" w:rsidRPr="00EA59CE" w:rsidRDefault="008B4F45" w:rsidP="008B4F45">
      <w:pPr>
        <w:spacing w:after="200"/>
        <w:rPr>
          <w:rFonts w:eastAsia="Times New Roman" w:cs="Calibri"/>
        </w:rPr>
      </w:pPr>
      <w:r w:rsidRPr="00EA59CE">
        <w:rPr>
          <w:rFonts w:eastAsia="Times New Roman" w:cs="Calibri"/>
        </w:rPr>
        <w:t>Teniendo en cuenta que la producción se realiza a partir de residuos, en este caso las emisiones hasta su recogida son cero. Las emisiones correspondientes al proceso de recolección se incluirán dentro del término e</w:t>
      </w:r>
      <w:r w:rsidRPr="00EA59CE">
        <w:rPr>
          <w:rFonts w:eastAsia="Times New Roman" w:cs="Calibri"/>
          <w:vertAlign w:val="subscript"/>
        </w:rPr>
        <w:t>p</w:t>
      </w:r>
      <w:r w:rsidRPr="00EA59CE">
        <w:rPr>
          <w:rFonts w:eastAsia="Times New Roman" w:cs="Calibri"/>
          <w:vertAlign w:val="superscript"/>
        </w:rPr>
        <w:footnoteReference w:id="3"/>
      </w:r>
      <w:r w:rsidRPr="00EA59CE">
        <w:rPr>
          <w:rFonts w:eastAsia="Times New Roman" w:cs="Calibri"/>
        </w:rPr>
        <w:t>. Por tanto, el término e</w:t>
      </w:r>
      <w:r w:rsidRPr="00EA59CE">
        <w:rPr>
          <w:rFonts w:eastAsia="Times New Roman" w:cs="Calibri"/>
          <w:vertAlign w:val="subscript"/>
        </w:rPr>
        <w:t>ec</w:t>
      </w:r>
      <w:r w:rsidRPr="00EA59CE">
        <w:rPr>
          <w:rFonts w:eastAsia="Times New Roman" w:cs="Calibri"/>
        </w:rPr>
        <w:t xml:space="preserve"> es cero.</w:t>
      </w:r>
    </w:p>
    <w:p w14:paraId="27CB99B8" w14:textId="286CC0D4" w:rsidR="008B4F45" w:rsidRDefault="008B4F45" w:rsidP="008B4F45">
      <w:pPr>
        <w:spacing w:after="200"/>
        <w:rPr>
          <w:rFonts w:eastAsia="Times New Roman" w:cs="Calibri"/>
          <w:vertAlign w:val="subscript"/>
        </w:rPr>
      </w:pPr>
      <w:r w:rsidRPr="00EA59CE">
        <w:rPr>
          <w:rFonts w:eastAsia="Times New Roman" w:cs="Calibri"/>
        </w:rPr>
        <w:t>Además, no son aplicables las emisiones debido a un cambio en el uso de la tierra ni las reducciones de emisiones derivadas de la acumulación de carbono en el suelo mediante una mejora de la gestión agrícola, de la captura y almacenamiento geológico del CO</w:t>
      </w:r>
      <w:r w:rsidRPr="00EA59CE">
        <w:rPr>
          <w:rFonts w:eastAsia="Times New Roman" w:cs="Calibri"/>
          <w:vertAlign w:val="subscript"/>
        </w:rPr>
        <w:t>2</w:t>
      </w:r>
      <w:r w:rsidRPr="00EA59CE">
        <w:rPr>
          <w:rFonts w:eastAsia="Times New Roman" w:cs="Calibri"/>
        </w:rPr>
        <w:t xml:space="preserve"> y de la </w:t>
      </w:r>
      <w:r w:rsidRPr="00EA59CE">
        <w:rPr>
          <w:rFonts w:eastAsia="Times New Roman" w:cs="Calibri"/>
        </w:rPr>
        <w:lastRenderedPageBreak/>
        <w:t>captura y sustitución del CO</w:t>
      </w:r>
      <w:r w:rsidRPr="00EA59CE">
        <w:rPr>
          <w:rFonts w:eastAsia="Times New Roman" w:cs="Calibri"/>
          <w:vertAlign w:val="subscript"/>
        </w:rPr>
        <w:t>2</w:t>
      </w:r>
      <w:r w:rsidRPr="00EA59CE">
        <w:rPr>
          <w:rFonts w:eastAsia="Times New Roman" w:cs="Calibri"/>
        </w:rPr>
        <w:t>. Por tanto, los términos e</w:t>
      </w:r>
      <w:r w:rsidRPr="00EA59CE">
        <w:rPr>
          <w:rFonts w:eastAsia="Times New Roman" w:cs="Calibri"/>
          <w:vertAlign w:val="subscript"/>
        </w:rPr>
        <w:t>l</w:t>
      </w:r>
      <w:r w:rsidRPr="00EA59CE">
        <w:rPr>
          <w:rFonts w:eastAsia="Times New Roman" w:cs="Calibri"/>
        </w:rPr>
        <w:t>, e</w:t>
      </w:r>
      <w:r w:rsidRPr="00EA59CE">
        <w:rPr>
          <w:rFonts w:eastAsia="Times New Roman" w:cs="Calibri"/>
          <w:vertAlign w:val="subscript"/>
        </w:rPr>
        <w:t>sca</w:t>
      </w:r>
      <w:r w:rsidRPr="00EA59CE">
        <w:rPr>
          <w:rFonts w:eastAsia="Times New Roman" w:cs="Calibri"/>
        </w:rPr>
        <w:t>, e</w:t>
      </w:r>
      <w:r w:rsidRPr="00EA59CE">
        <w:rPr>
          <w:rFonts w:eastAsia="Times New Roman" w:cs="Calibri"/>
          <w:vertAlign w:val="subscript"/>
        </w:rPr>
        <w:t>ccs</w:t>
      </w:r>
      <w:r w:rsidRPr="00EA59CE">
        <w:rPr>
          <w:rFonts w:eastAsia="Times New Roman" w:cs="Calibri"/>
        </w:rPr>
        <w:t xml:space="preserve"> y e</w:t>
      </w:r>
      <w:r w:rsidRPr="00EA59CE">
        <w:rPr>
          <w:rFonts w:eastAsia="Times New Roman" w:cs="Calibri"/>
          <w:vertAlign w:val="subscript"/>
        </w:rPr>
        <w:t>ccr</w:t>
      </w:r>
      <w:r w:rsidRPr="00EA59CE">
        <w:rPr>
          <w:rFonts w:eastAsia="Times New Roman" w:cs="Calibri"/>
        </w:rPr>
        <w:t xml:space="preserve"> también son cero.</w:t>
      </w:r>
      <w:r w:rsidR="00997FF4">
        <w:rPr>
          <w:rFonts w:eastAsia="Times New Roman" w:cs="Calibri"/>
        </w:rPr>
        <w:t xml:space="preserve"> </w:t>
      </w:r>
      <w:r w:rsidRPr="00EA59CE">
        <w:rPr>
          <w:rFonts w:eastAsia="Times New Roman" w:cs="Calibri"/>
        </w:rPr>
        <w:t>Los únicos términos de la fórmula de cálculo de E requeridos para esta planta son e</w:t>
      </w:r>
      <w:r w:rsidRPr="00EA59CE">
        <w:rPr>
          <w:rFonts w:eastAsia="Times New Roman" w:cs="Calibri"/>
          <w:vertAlign w:val="subscript"/>
        </w:rPr>
        <w:t>p</w:t>
      </w:r>
      <w:r w:rsidRPr="00EA59CE">
        <w:rPr>
          <w:rFonts w:eastAsia="Times New Roman" w:cs="Calibri"/>
        </w:rPr>
        <w:t>, e</w:t>
      </w:r>
      <w:r w:rsidRPr="00EA59CE">
        <w:rPr>
          <w:rFonts w:eastAsia="Times New Roman" w:cs="Calibri"/>
          <w:vertAlign w:val="subscript"/>
        </w:rPr>
        <w:t>td</w:t>
      </w:r>
      <w:r w:rsidRPr="00EA59CE">
        <w:rPr>
          <w:rFonts w:eastAsia="Times New Roman" w:cs="Calibri"/>
        </w:rPr>
        <w:t xml:space="preserve"> y e</w:t>
      </w:r>
      <w:r w:rsidRPr="00EA59CE">
        <w:rPr>
          <w:rFonts w:eastAsia="Times New Roman" w:cs="Calibri"/>
          <w:vertAlign w:val="subscript"/>
        </w:rPr>
        <w:t>u</w:t>
      </w:r>
    </w:p>
    <w:p w14:paraId="29EB9F15" w14:textId="77777777" w:rsidR="008B4F45" w:rsidRPr="00EA59CE" w:rsidRDefault="008B4F45" w:rsidP="008B4F45">
      <w:pPr>
        <w:pStyle w:val="Ttulo4"/>
        <w:numPr>
          <w:ilvl w:val="3"/>
          <w:numId w:val="11"/>
        </w:numPr>
        <w:rPr>
          <w:rFonts w:eastAsia="Times New Roman"/>
        </w:rPr>
      </w:pPr>
      <w:r w:rsidRPr="00EA59CE">
        <w:rPr>
          <w:rFonts w:eastAsia="Times New Roman"/>
        </w:rPr>
        <w:t>Cálculo de e</w:t>
      </w:r>
      <w:r w:rsidRPr="00EA59CE">
        <w:rPr>
          <w:rFonts w:eastAsia="Times New Roman"/>
          <w:vertAlign w:val="subscript"/>
        </w:rPr>
        <w:t>p</w:t>
      </w:r>
    </w:p>
    <w:p w14:paraId="4F42B0A2" w14:textId="77777777" w:rsidR="008B4F45" w:rsidRPr="00EA59CE" w:rsidRDefault="008B4F45" w:rsidP="008B4F45">
      <w:pPr>
        <w:spacing w:after="200"/>
        <w:rPr>
          <w:rFonts w:eastAsia="Times New Roman" w:cstheme="minorHAnsi"/>
        </w:rPr>
      </w:pPr>
      <w:r w:rsidRPr="00EA59CE">
        <w:rPr>
          <w:rFonts w:eastAsia="Times New Roman" w:cstheme="minorHAnsi"/>
        </w:rPr>
        <w:t>El término e</w:t>
      </w:r>
      <w:r w:rsidRPr="00EA59CE">
        <w:rPr>
          <w:rFonts w:eastAsia="Times New Roman" w:cstheme="minorHAnsi"/>
          <w:vertAlign w:val="subscript"/>
        </w:rPr>
        <w:t>p</w:t>
      </w:r>
      <w:r w:rsidRPr="00EA59CE">
        <w:rPr>
          <w:rFonts w:eastAsia="Times New Roman" w:cstheme="minorHAnsi"/>
        </w:rPr>
        <w:t xml:space="preserve"> se obtiene considerando el proceso de recolección de las materias primas, los consumos de electricidad y calor en la planta de producción, así como las emisiones correspondientes al embalaje utilizado en el proceso de ensacado:</w:t>
      </w:r>
    </w:p>
    <w:p w14:paraId="4C7F260B" w14:textId="77777777" w:rsidR="008B4F45" w:rsidRPr="00EA59CE" w:rsidRDefault="00DC302A" w:rsidP="008B4F45">
      <w:pPr>
        <w:spacing w:after="200"/>
        <w:ind w:left="360"/>
        <w:rPr>
          <w:rFonts w:eastAsia="Times New Roman" w:cstheme="minorHAnsi"/>
        </w:rPr>
      </w:pPr>
      <m:oMathPara>
        <m:oMathParaPr>
          <m:jc m:val="center"/>
        </m:oMathParaPr>
        <m:oMath>
          <m:sSub>
            <m:sSubPr>
              <m:ctrlPr>
                <w:rPr>
                  <w:rFonts w:ascii="Cambria Math" w:eastAsia="Times New Roman" w:hAnsi="Cambria Math" w:cstheme="minorHAnsi"/>
                  <w:i/>
                </w:rPr>
              </m:ctrlPr>
            </m:sSubPr>
            <m:e>
              <m:r>
                <w:rPr>
                  <w:rFonts w:ascii="Cambria Math" w:eastAsia="Times New Roman" w:hAnsi="Cambria Math" w:cstheme="minorHAnsi"/>
                </w:rPr>
                <m:t>e</m:t>
              </m:r>
            </m:e>
            <m:sub>
              <m:r>
                <w:rPr>
                  <w:rFonts w:ascii="Cambria Math" w:eastAsia="Times New Roman" w:hAnsi="Cambria Math" w:cstheme="minorHAnsi"/>
                </w:rPr>
                <m:t>p</m:t>
              </m:r>
            </m:sub>
          </m:sSub>
          <m:r>
            <w:rPr>
              <w:rFonts w:ascii="Cambria Math" w:eastAsia="Times New Roman" w:hAnsi="Cambria Math" w:cstheme="minorHAnsi"/>
            </w:rPr>
            <m:t>=</m:t>
          </m:r>
          <m:f>
            <m:fPr>
              <m:ctrlPr>
                <w:rPr>
                  <w:rFonts w:ascii="Cambria Math" w:eastAsia="Times New Roman" w:hAnsi="Cambria Math" w:cstheme="minorHAnsi"/>
                  <w:i/>
                </w:rPr>
              </m:ctrlPr>
            </m:fPr>
            <m:num>
              <m:d>
                <m:dPr>
                  <m:ctrlPr>
                    <w:rPr>
                      <w:rFonts w:ascii="Cambria Math" w:eastAsia="Times New Roman" w:hAnsi="Cambria Math" w:cstheme="minorHAnsi"/>
                      <w:i/>
                    </w:rPr>
                  </m:ctrlPr>
                </m:dPr>
                <m:e>
                  <m:r>
                    <w:rPr>
                      <w:rFonts w:ascii="Cambria Math" w:eastAsia="Times New Roman" w:hAnsi="Cambria Math" w:cstheme="minorHAnsi"/>
                    </w:rPr>
                    <m:t>68.674×1.000×7,5×1,16</m:t>
                  </m:r>
                </m:e>
              </m:d>
              <m:r>
                <w:rPr>
                  <w:rFonts w:ascii="Cambria Math" w:eastAsia="Times New Roman" w:hAnsi="Cambria Math" w:cstheme="minorHAnsi"/>
                </w:rPr>
                <m:t>+(6.335.957×140)</m:t>
              </m:r>
            </m:num>
            <m:den>
              <m:r>
                <w:rPr>
                  <w:rFonts w:ascii="Cambria Math" w:eastAsia="Times New Roman" w:hAnsi="Cambria Math" w:cstheme="minorHAnsi"/>
                </w:rPr>
                <m:t>(30.640×1.000)×18,2</m:t>
              </m:r>
            </m:den>
          </m:f>
          <m:r>
            <w:rPr>
              <w:rFonts w:ascii="Cambria Math" w:eastAsia="Times New Roman" w:hAnsi="Cambria Math" w:cstheme="minorHAnsi"/>
            </w:rPr>
            <m:t>+</m:t>
          </m:r>
          <m:r>
            <m:rPr>
              <m:sty m:val="p"/>
            </m:rPr>
            <w:rPr>
              <w:rFonts w:ascii="Cambria Math" w:eastAsia="Times New Roman" w:hAnsi="Cambria Math" w:cstheme="minorHAnsi"/>
            </w:rPr>
            <w:br/>
          </m:r>
        </m:oMath>
        <m:oMath>
          <m:f>
            <m:fPr>
              <m:ctrlPr>
                <w:rPr>
                  <w:rFonts w:ascii="Cambria Math" w:eastAsia="Times New Roman" w:hAnsi="Cambria Math" w:cstheme="minorHAnsi"/>
                  <w:i/>
                </w:rPr>
              </m:ctrlPr>
            </m:fPr>
            <m:num>
              <m:d>
                <m:dPr>
                  <m:ctrlPr>
                    <w:rPr>
                      <w:rFonts w:ascii="Cambria Math" w:eastAsia="Times New Roman" w:hAnsi="Cambria Math" w:cstheme="minorHAnsi"/>
                      <w:i/>
                    </w:rPr>
                  </m:ctrlPr>
                </m:dPr>
                <m:e>
                  <m:r>
                    <w:rPr>
                      <w:rFonts w:ascii="Cambria Math" w:eastAsia="Times New Roman" w:hAnsi="Cambria Math" w:cstheme="minorHAnsi"/>
                    </w:rPr>
                    <m:t>9.594×1000×18×0,41</m:t>
                  </m:r>
                </m:e>
              </m:d>
              <m:r>
                <w:rPr>
                  <w:rFonts w:ascii="Cambria Math" w:eastAsia="Times New Roman" w:hAnsi="Cambria Math" w:cstheme="minorHAnsi"/>
                </w:rPr>
                <m:t>+(14×9.044+11.282×7.980)</m:t>
              </m:r>
            </m:num>
            <m:den>
              <m:r>
                <w:rPr>
                  <w:rFonts w:ascii="Cambria Math" w:eastAsia="Times New Roman" w:hAnsi="Cambria Math" w:cstheme="minorHAnsi"/>
                </w:rPr>
                <m:t>(30.640×1.000)×18,2</m:t>
              </m:r>
            </m:den>
          </m:f>
          <m:r>
            <w:rPr>
              <w:rFonts w:ascii="Cambria Math" w:eastAsia="Times New Roman" w:hAnsi="Cambria Math" w:cstheme="minorHAnsi"/>
            </w:rPr>
            <m:t>=</m:t>
          </m:r>
          <m:sSub>
            <m:sSubPr>
              <m:ctrlPr>
                <w:rPr>
                  <w:rFonts w:ascii="Cambria Math" w:eastAsia="Times New Roman" w:hAnsi="Cambria Math" w:cstheme="minorHAnsi"/>
                  <w:i/>
                </w:rPr>
              </m:ctrlPr>
            </m:sSubPr>
            <m:e>
              <m:r>
                <w:rPr>
                  <w:rFonts w:ascii="Cambria Math" w:eastAsia="Times New Roman" w:hAnsi="Cambria Math" w:cstheme="minorHAnsi"/>
                </w:rPr>
                <m:t>2,95 gCO</m:t>
              </m:r>
            </m:e>
            <m:sub>
              <m:r>
                <w:rPr>
                  <w:rFonts w:ascii="Cambria Math" w:eastAsia="Times New Roman" w:hAnsi="Cambria Math" w:cstheme="minorHAnsi"/>
                </w:rPr>
                <m:t>2eq</m:t>
              </m:r>
            </m:sub>
          </m:sSub>
          <m:r>
            <w:rPr>
              <w:rFonts w:ascii="Cambria Math" w:eastAsia="Times New Roman" w:hAnsi="Cambria Math" w:cstheme="minorHAnsi"/>
            </w:rPr>
            <m:t>/MJ</m:t>
          </m:r>
        </m:oMath>
      </m:oMathPara>
    </w:p>
    <w:p w14:paraId="44E3631D" w14:textId="77777777" w:rsidR="008B4F45" w:rsidRPr="00EA59CE" w:rsidRDefault="008B4F45" w:rsidP="008B4F45">
      <w:pPr>
        <w:spacing w:after="200"/>
        <w:ind w:left="360"/>
        <w:rPr>
          <w:rFonts w:eastAsia="Times New Roman" w:cs="Calibri"/>
        </w:rPr>
      </w:pPr>
    </w:p>
    <w:p w14:paraId="625E37AF" w14:textId="77777777" w:rsidR="008B4F45" w:rsidRPr="00EA59CE" w:rsidRDefault="008B4F45" w:rsidP="008B4F45">
      <w:pPr>
        <w:pStyle w:val="Ttulo4"/>
        <w:numPr>
          <w:ilvl w:val="3"/>
          <w:numId w:val="11"/>
        </w:numPr>
        <w:rPr>
          <w:rFonts w:eastAsia="Times New Roman"/>
        </w:rPr>
      </w:pPr>
      <w:r w:rsidRPr="00EA59CE">
        <w:rPr>
          <w:rFonts w:eastAsia="Times New Roman"/>
        </w:rPr>
        <w:t>Cálculo de e</w:t>
      </w:r>
      <w:r w:rsidRPr="00EA59CE">
        <w:rPr>
          <w:rFonts w:eastAsia="Times New Roman"/>
          <w:vertAlign w:val="subscript"/>
        </w:rPr>
        <w:t>u</w:t>
      </w:r>
    </w:p>
    <w:p w14:paraId="538B20D8" w14:textId="77777777" w:rsidR="008B4F45" w:rsidRPr="00EA59CE" w:rsidRDefault="008B4F45" w:rsidP="008B4F45">
      <w:pPr>
        <w:spacing w:after="200"/>
        <w:rPr>
          <w:rFonts w:eastAsia="Times New Roman" w:cstheme="minorHAnsi"/>
        </w:rPr>
      </w:pPr>
      <w:r w:rsidRPr="00EA59CE">
        <w:rPr>
          <w:rFonts w:eastAsia="Times New Roman" w:cstheme="minorHAnsi"/>
        </w:rPr>
        <w:t>El término e</w:t>
      </w:r>
      <w:r w:rsidRPr="00EA59CE">
        <w:rPr>
          <w:rFonts w:eastAsia="Times New Roman" w:cstheme="minorHAnsi"/>
          <w:vertAlign w:val="subscript"/>
        </w:rPr>
        <w:t>u</w:t>
      </w:r>
      <w:r w:rsidRPr="00EA59CE">
        <w:rPr>
          <w:rFonts w:eastAsia="Times New Roman" w:cstheme="minorHAnsi"/>
        </w:rPr>
        <w:t xml:space="preserve"> se obtiene de la tabla 86 del documento </w:t>
      </w:r>
      <w:r w:rsidRPr="00EA59CE">
        <w:rPr>
          <w:rFonts w:eastAsia="Times New Roman" w:cstheme="minorHAnsi"/>
          <w:i/>
        </w:rPr>
        <w:t>Solid and gaseous bioenergy pathways: input values and GHG emissions</w:t>
      </w:r>
      <w:r w:rsidRPr="00EA59CE">
        <w:rPr>
          <w:rFonts w:eastAsia="Times New Roman" w:cstheme="minorHAnsi"/>
        </w:rPr>
        <w:t xml:space="preserve"> del JRC :</w:t>
      </w:r>
    </w:p>
    <w:p w14:paraId="1B77EA5E" w14:textId="77777777" w:rsidR="008B4F45" w:rsidRPr="00EA59CE" w:rsidRDefault="00DC302A" w:rsidP="008B4F45">
      <w:pPr>
        <w:spacing w:after="200"/>
        <w:ind w:left="360"/>
        <w:rPr>
          <w:rFonts w:eastAsia="Times New Roman" w:cstheme="minorHAnsi"/>
        </w:rPr>
      </w:pPr>
      <m:oMathPara>
        <m:oMathParaPr>
          <m:jc m:val="center"/>
        </m:oMathParaPr>
        <m:oMath>
          <m:sSub>
            <m:sSubPr>
              <m:ctrlPr>
                <w:rPr>
                  <w:rFonts w:ascii="Cambria Math" w:eastAsia="Times New Roman" w:hAnsi="Cambria Math" w:cstheme="minorHAnsi"/>
                  <w:i/>
                </w:rPr>
              </m:ctrlPr>
            </m:sSubPr>
            <m:e>
              <m:r>
                <w:rPr>
                  <w:rFonts w:ascii="Cambria Math" w:eastAsia="Times New Roman" w:hAnsi="Cambria Math" w:cstheme="minorHAnsi"/>
                </w:rPr>
                <m:t>e</m:t>
              </m:r>
            </m:e>
            <m:sub>
              <m:r>
                <w:rPr>
                  <w:rFonts w:ascii="Cambria Math" w:eastAsia="Times New Roman" w:hAnsi="Cambria Math" w:cstheme="minorHAnsi"/>
                </w:rPr>
                <m:t>u</m:t>
              </m:r>
            </m:sub>
          </m:sSub>
          <m:r>
            <w:rPr>
              <w:rFonts w:ascii="Cambria Math" w:eastAsiaTheme="minorEastAsia" w:hAnsi="Cambria Math" w:cstheme="minorHAnsi"/>
            </w:rPr>
            <m:t xml:space="preserve">=0,25 </m:t>
          </m:r>
          <m:sSub>
            <m:sSubPr>
              <m:ctrlPr>
                <w:rPr>
                  <w:rFonts w:ascii="Cambria Math" w:eastAsiaTheme="minorEastAsia" w:hAnsi="Cambria Math" w:cstheme="minorHAnsi"/>
                  <w:i/>
                </w:rPr>
              </m:ctrlPr>
            </m:sSubPr>
            <m:e>
              <m:r>
                <w:rPr>
                  <w:rFonts w:ascii="Cambria Math" w:eastAsiaTheme="minorEastAsia" w:hAnsi="Cambria Math" w:cstheme="minorHAnsi"/>
                </w:rPr>
                <m:t>gCO</m:t>
              </m:r>
            </m:e>
            <m:sub>
              <m:r>
                <w:rPr>
                  <w:rFonts w:ascii="Cambria Math" w:eastAsiaTheme="minorEastAsia" w:hAnsi="Cambria Math" w:cstheme="minorHAnsi"/>
                </w:rPr>
                <m:t>2eq</m:t>
              </m:r>
            </m:sub>
          </m:sSub>
          <m:r>
            <w:rPr>
              <w:rFonts w:ascii="Cambria Math" w:eastAsiaTheme="minorEastAsia" w:hAnsi="Cambria Math" w:cstheme="minorHAnsi"/>
            </w:rPr>
            <m:t>/MJ</m:t>
          </m:r>
        </m:oMath>
      </m:oMathPara>
    </w:p>
    <w:p w14:paraId="6266E134" w14:textId="77777777" w:rsidR="008B4F45" w:rsidRPr="00EA59CE" w:rsidRDefault="008B4F45" w:rsidP="008B4F45">
      <w:pPr>
        <w:spacing w:after="200"/>
        <w:ind w:left="360"/>
        <w:rPr>
          <w:rFonts w:eastAsia="Times New Roman" w:cstheme="minorHAnsi"/>
        </w:rPr>
      </w:pPr>
    </w:p>
    <w:p w14:paraId="1FDA658E" w14:textId="77777777" w:rsidR="008B4F45" w:rsidRPr="00EA59CE" w:rsidRDefault="008B4F45" w:rsidP="008B4F45">
      <w:pPr>
        <w:pStyle w:val="Ttulo4"/>
        <w:numPr>
          <w:ilvl w:val="3"/>
          <w:numId w:val="11"/>
        </w:numPr>
        <w:rPr>
          <w:rFonts w:eastAsia="Times New Roman"/>
        </w:rPr>
      </w:pPr>
      <w:r w:rsidRPr="00EA59CE">
        <w:rPr>
          <w:rFonts w:eastAsia="Times New Roman"/>
        </w:rPr>
        <w:t>Cálculo de e</w:t>
      </w:r>
      <w:r w:rsidRPr="00EA59CE">
        <w:rPr>
          <w:rFonts w:eastAsia="Times New Roman"/>
          <w:vertAlign w:val="subscript"/>
        </w:rPr>
        <w:t>td</w:t>
      </w:r>
    </w:p>
    <w:p w14:paraId="1876AE03" w14:textId="77777777" w:rsidR="008B4F45" w:rsidRPr="00EA59CE" w:rsidRDefault="008B4F45" w:rsidP="008B4F45">
      <w:pPr>
        <w:spacing w:after="200"/>
        <w:rPr>
          <w:rFonts w:eastAsia="Times New Roman" w:cs="Calibri"/>
        </w:rPr>
      </w:pPr>
      <w:r w:rsidRPr="00EA59CE">
        <w:rPr>
          <w:rFonts w:eastAsia="Times New Roman" w:cstheme="minorHAnsi"/>
        </w:rPr>
        <w:t>Como se ha indicado anteriormente, este ejemplo corresponde a una de las cadenas de producción</w:t>
      </w:r>
      <w:r w:rsidRPr="00EA59CE">
        <w:rPr>
          <w:rFonts w:eastAsia="Times New Roman" w:cs="Calibri"/>
        </w:rPr>
        <w:t xml:space="preserve"> para las que hay valores por defecto desagregados en el Anexo VI. Por ello, con el fin de ilustrar las distintas vías posibles para obtener los valores de las emisiones, a continuación, se muestran dos opciones en relación con la determinación del término de emisiones del transporte, e</w:t>
      </w:r>
      <w:r w:rsidRPr="00EA59CE">
        <w:rPr>
          <w:rFonts w:eastAsia="Times New Roman" w:cs="Calibri"/>
          <w:vertAlign w:val="subscript"/>
        </w:rPr>
        <w:t>td</w:t>
      </w:r>
      <w:r w:rsidRPr="00EA59CE">
        <w:rPr>
          <w:rFonts w:eastAsia="Times New Roman" w:cs="Calibri"/>
        </w:rPr>
        <w:t>:</w:t>
      </w:r>
    </w:p>
    <w:p w14:paraId="1BFE7020" w14:textId="77777777" w:rsidR="008B4F45" w:rsidRPr="00EA59CE" w:rsidRDefault="008B4F45" w:rsidP="008B4F45">
      <w:pPr>
        <w:pStyle w:val="Prrafodelista"/>
        <w:numPr>
          <w:ilvl w:val="0"/>
          <w:numId w:val="15"/>
        </w:numPr>
        <w:spacing w:after="200" w:line="276" w:lineRule="auto"/>
        <w:jc w:val="both"/>
        <w:rPr>
          <w:rFonts w:eastAsia="Times New Roman" w:cs="Calibri"/>
        </w:rPr>
      </w:pPr>
      <w:r w:rsidRPr="00EA59CE">
        <w:rPr>
          <w:rFonts w:eastAsia="Times New Roman" w:cs="Calibri"/>
        </w:rPr>
        <w:t>Opción 1: Utilización del valor por defecto desagregado incluido en el Anexo VI.</w:t>
      </w:r>
    </w:p>
    <w:p w14:paraId="0B203699" w14:textId="77777777" w:rsidR="008B4F45" w:rsidRPr="00EA59CE" w:rsidRDefault="008B4F45" w:rsidP="008B4F45">
      <w:pPr>
        <w:pStyle w:val="Prrafodelista"/>
        <w:numPr>
          <w:ilvl w:val="0"/>
          <w:numId w:val="15"/>
        </w:numPr>
        <w:spacing w:after="200" w:line="276" w:lineRule="auto"/>
        <w:jc w:val="both"/>
        <w:rPr>
          <w:rFonts w:eastAsia="Times New Roman" w:cs="Calibri"/>
        </w:rPr>
      </w:pPr>
      <w:r w:rsidRPr="00EA59CE">
        <w:rPr>
          <w:rFonts w:eastAsia="Times New Roman" w:cs="Calibri"/>
        </w:rPr>
        <w:t>Opción 2: Cálculo de un valor real.</w:t>
      </w:r>
    </w:p>
    <w:p w14:paraId="6DDB3D2F" w14:textId="77777777" w:rsidR="008B4F45" w:rsidRPr="00EA59CE" w:rsidRDefault="008B4F45" w:rsidP="008B4F45">
      <w:pPr>
        <w:spacing w:after="200"/>
        <w:rPr>
          <w:rFonts w:eastAsia="Times New Roman" w:cs="Calibri"/>
        </w:rPr>
      </w:pPr>
    </w:p>
    <w:p w14:paraId="0EC7175C" w14:textId="77777777" w:rsidR="008B4F45" w:rsidRPr="00EA59CE" w:rsidRDefault="008B4F45" w:rsidP="008B4F45">
      <w:pPr>
        <w:pStyle w:val="Prrafodelista"/>
        <w:numPr>
          <w:ilvl w:val="0"/>
          <w:numId w:val="16"/>
        </w:numPr>
        <w:spacing w:after="200" w:line="276" w:lineRule="auto"/>
        <w:contextualSpacing w:val="0"/>
        <w:jc w:val="both"/>
        <w:rPr>
          <w:rFonts w:eastAsia="Times New Roman" w:cs="Calibri"/>
          <w:u w:val="single"/>
        </w:rPr>
      </w:pPr>
      <w:r w:rsidRPr="00EA59CE">
        <w:rPr>
          <w:rFonts w:eastAsia="Times New Roman" w:cs="Calibri"/>
          <w:u w:val="single"/>
        </w:rPr>
        <w:t>Obtención de e</w:t>
      </w:r>
      <w:r w:rsidRPr="00EA59CE">
        <w:rPr>
          <w:rFonts w:eastAsia="Times New Roman" w:cs="Calibri"/>
          <w:u w:val="single"/>
          <w:vertAlign w:val="subscript"/>
        </w:rPr>
        <w:t>td</w:t>
      </w:r>
      <w:r w:rsidRPr="00EA59CE">
        <w:rPr>
          <w:rFonts w:eastAsia="Times New Roman" w:cs="Calibri"/>
          <w:u w:val="single"/>
        </w:rPr>
        <w:t xml:space="preserve"> con la opción 1 (valor por defecto desagregado)</w:t>
      </w:r>
    </w:p>
    <w:p w14:paraId="06D7CB77" w14:textId="77777777" w:rsidR="008B4F45" w:rsidRPr="00EA59CE" w:rsidRDefault="008B4F45" w:rsidP="008B4F45">
      <w:pPr>
        <w:spacing w:after="200"/>
        <w:rPr>
          <w:rFonts w:eastAsia="Times New Roman" w:cs="Calibri"/>
        </w:rPr>
      </w:pPr>
      <w:r w:rsidRPr="00EA59CE">
        <w:rPr>
          <w:rFonts w:eastAsia="Times New Roman" w:cs="Calibri"/>
        </w:rPr>
        <w:t>En el caso de utilizar el valor por defecto desagregado para el transporte, este ejemplo corresponde al siguiente sistema de producción del Anexo VI: Briquetas o pellets de madera procedentes de desechos forestales (caso 2a). En la parte C de dicho anexo, para una distancia de transporte de 1 a 500 km, se indica el siguiente valor por defecto de las emisiones debidas al transporte y la distribución, e</w:t>
      </w:r>
      <w:r w:rsidRPr="00EA59CE">
        <w:rPr>
          <w:rFonts w:eastAsia="Times New Roman" w:cs="Calibri"/>
          <w:vertAlign w:val="subscript"/>
        </w:rPr>
        <w:t>td</w:t>
      </w:r>
      <w:r w:rsidRPr="00EA59CE">
        <w:rPr>
          <w:rFonts w:eastAsia="Times New Roman" w:cs="Calibri"/>
        </w:rPr>
        <w:t>:</w:t>
      </w:r>
    </w:p>
    <w:p w14:paraId="1FA539B2" w14:textId="77777777" w:rsidR="008B4F45" w:rsidRPr="00EA59CE" w:rsidRDefault="00DC302A" w:rsidP="008B4F45">
      <w:pPr>
        <w:spacing w:after="200"/>
        <w:ind w:left="360"/>
        <w:rPr>
          <w:rFonts w:eastAsia="Times New Roman" w:cs="Calibri"/>
        </w:rPr>
      </w:pPr>
      <m:oMathPara>
        <m:oMath>
          <m:sSub>
            <m:sSubPr>
              <m:ctrlPr>
                <w:rPr>
                  <w:rFonts w:ascii="Cambria Math" w:eastAsia="Times New Roman" w:hAnsi="Cambria Math"/>
                  <w:i/>
                </w:rPr>
              </m:ctrlPr>
            </m:sSubPr>
            <m:e>
              <m:r>
                <w:rPr>
                  <w:rFonts w:ascii="Cambria Math" w:eastAsia="Times New Roman" w:hAnsi="Cambria Math" w:cs="Calibri"/>
                </w:rPr>
                <m:t>e</m:t>
              </m:r>
            </m:e>
            <m:sub>
              <m:r>
                <w:rPr>
                  <w:rFonts w:ascii="Cambria Math" w:eastAsia="Times New Roman" w:hAnsi="Cambria Math" w:cs="Calibri"/>
                </w:rPr>
                <m:t>td</m:t>
              </m:r>
            </m:sub>
          </m:sSub>
          <m:r>
            <w:rPr>
              <w:rFonts w:ascii="Cambria Math" w:eastAsiaTheme="minorEastAsia" w:hAnsi="Cambria Math" w:cs="Calibri"/>
            </w:rPr>
            <m:t xml:space="preserve">=3,6 </m:t>
          </m:r>
          <m:sSub>
            <m:sSubPr>
              <m:ctrlPr>
                <w:rPr>
                  <w:rFonts w:ascii="Cambria Math" w:eastAsiaTheme="minorEastAsia" w:hAnsi="Cambria Math"/>
                  <w:i/>
                </w:rPr>
              </m:ctrlPr>
            </m:sSubPr>
            <m:e>
              <m:r>
                <w:rPr>
                  <w:rFonts w:ascii="Cambria Math" w:eastAsiaTheme="minorEastAsia" w:hAnsi="Cambria Math" w:cs="Calibri"/>
                </w:rPr>
                <m:t>gCO</m:t>
              </m:r>
            </m:e>
            <m:sub>
              <m:r>
                <w:rPr>
                  <w:rFonts w:ascii="Cambria Math" w:eastAsiaTheme="minorEastAsia" w:hAnsi="Cambria Math" w:cs="Calibri"/>
                </w:rPr>
                <m:t>2eq</m:t>
              </m:r>
            </m:sub>
          </m:sSub>
          <m:r>
            <w:rPr>
              <w:rFonts w:ascii="Cambria Math" w:eastAsiaTheme="minorEastAsia" w:hAnsi="Cambria Math" w:cs="Calibri"/>
            </w:rPr>
            <m:t>/MJ</m:t>
          </m:r>
        </m:oMath>
      </m:oMathPara>
    </w:p>
    <w:p w14:paraId="20A3349D" w14:textId="77777777" w:rsidR="008B4F45" w:rsidRPr="00EA59CE" w:rsidRDefault="008B4F45" w:rsidP="008B4F45">
      <w:pPr>
        <w:pStyle w:val="Prrafodelista"/>
        <w:numPr>
          <w:ilvl w:val="0"/>
          <w:numId w:val="16"/>
        </w:numPr>
        <w:spacing w:after="200" w:line="276" w:lineRule="auto"/>
        <w:jc w:val="both"/>
        <w:rPr>
          <w:rFonts w:eastAsia="Times New Roman" w:cs="Calibri"/>
          <w:u w:val="single"/>
        </w:rPr>
      </w:pPr>
      <w:r w:rsidRPr="00EA59CE">
        <w:rPr>
          <w:rFonts w:eastAsia="Times New Roman" w:cs="Calibri"/>
          <w:u w:val="single"/>
        </w:rPr>
        <w:t>Obtención de e</w:t>
      </w:r>
      <w:r w:rsidRPr="00EA59CE">
        <w:rPr>
          <w:rFonts w:eastAsia="Times New Roman" w:cs="Calibri"/>
          <w:u w:val="single"/>
          <w:vertAlign w:val="subscript"/>
        </w:rPr>
        <w:t>td</w:t>
      </w:r>
      <w:r w:rsidRPr="00EA59CE">
        <w:rPr>
          <w:rFonts w:eastAsia="Times New Roman" w:cs="Calibri"/>
          <w:u w:val="single"/>
        </w:rPr>
        <w:t xml:space="preserve"> con la opción 2 (valor real calculado)</w:t>
      </w:r>
    </w:p>
    <w:p w14:paraId="3026216F" w14:textId="77777777" w:rsidR="008B4F45" w:rsidRPr="00EA59CE" w:rsidRDefault="008B4F45" w:rsidP="008B4F45">
      <w:pPr>
        <w:spacing w:after="200"/>
        <w:rPr>
          <w:rFonts w:eastAsia="Times New Roman" w:cs="Calibri"/>
        </w:rPr>
      </w:pPr>
      <w:r w:rsidRPr="00EA59CE">
        <w:rPr>
          <w:rFonts w:eastAsia="Times New Roman" w:cs="Calibri"/>
        </w:rPr>
        <w:t>En el caso de calcular el valor real, hay que tener en cuenta que el término e</w:t>
      </w:r>
      <w:r w:rsidRPr="00EA59CE">
        <w:rPr>
          <w:rFonts w:eastAsia="Times New Roman" w:cs="Calibri"/>
          <w:vertAlign w:val="subscript"/>
        </w:rPr>
        <w:t>td</w:t>
      </w:r>
      <w:r w:rsidRPr="00EA59CE">
        <w:rPr>
          <w:rFonts w:eastAsia="Times New Roman" w:cs="Calibri"/>
        </w:rPr>
        <w:t xml:space="preserve"> consta de dos partes: la correspondiente al transporte de materias primas (e</w:t>
      </w:r>
      <w:r w:rsidRPr="00EA59CE">
        <w:rPr>
          <w:rFonts w:eastAsia="Times New Roman" w:cs="Calibri"/>
          <w:vertAlign w:val="subscript"/>
        </w:rPr>
        <w:t>tMP</w:t>
      </w:r>
      <w:r w:rsidRPr="00EA59CE">
        <w:rPr>
          <w:rFonts w:eastAsia="Times New Roman" w:cs="Calibri"/>
        </w:rPr>
        <w:t>) y la correspondiente al transporte y la distribución del combustible (e</w:t>
      </w:r>
      <w:r w:rsidRPr="00EA59CE">
        <w:rPr>
          <w:rFonts w:eastAsia="Times New Roman" w:cs="Calibri"/>
          <w:vertAlign w:val="subscript"/>
        </w:rPr>
        <w:t>tdC</w:t>
      </w:r>
      <w:r w:rsidRPr="00EA59CE">
        <w:rPr>
          <w:rFonts w:eastAsia="Times New Roman" w:cs="Calibri"/>
        </w:rPr>
        <w:t>).</w:t>
      </w:r>
    </w:p>
    <w:p w14:paraId="41DD7438" w14:textId="77777777" w:rsidR="008B4F45" w:rsidRPr="00EA59CE" w:rsidRDefault="008B4F45" w:rsidP="008B4F45">
      <w:pPr>
        <w:spacing w:after="200"/>
        <w:rPr>
          <w:rFonts w:eastAsia="Times New Roman" w:cs="Calibri"/>
        </w:rPr>
      </w:pPr>
      <w:r w:rsidRPr="00EA59CE">
        <w:rPr>
          <w:rFonts w:eastAsia="Times New Roman" w:cs="Calibri"/>
        </w:rPr>
        <w:lastRenderedPageBreak/>
        <w:t>La parte e</w:t>
      </w:r>
      <w:r w:rsidRPr="00EA59CE">
        <w:rPr>
          <w:rFonts w:eastAsia="Times New Roman" w:cs="Calibri"/>
          <w:vertAlign w:val="subscript"/>
        </w:rPr>
        <w:t>tMP</w:t>
      </w:r>
      <w:r w:rsidRPr="00EA59CE">
        <w:rPr>
          <w:rFonts w:eastAsia="Times New Roman" w:cs="Calibri"/>
        </w:rPr>
        <w:t xml:space="preserve"> se calcula a partir de los datos de transporte de materias primas:</w:t>
      </w:r>
    </w:p>
    <w:p w14:paraId="67C05A77" w14:textId="77777777" w:rsidR="008B4F45" w:rsidRPr="00EA59CE" w:rsidRDefault="00DC302A" w:rsidP="008B4F45">
      <w:pPr>
        <w:spacing w:after="200"/>
        <w:ind w:left="360"/>
        <w:rPr>
          <w:rFonts w:eastAsiaTheme="minorEastAsia" w:cs="Calibri"/>
        </w:rPr>
      </w:pPr>
      <m:oMathPara>
        <m:oMath>
          <m:sSub>
            <m:sSubPr>
              <m:ctrlPr>
                <w:rPr>
                  <w:rFonts w:ascii="Cambria Math" w:eastAsia="Times New Roman" w:hAnsi="Cambria Math"/>
                  <w:i/>
                </w:rPr>
              </m:ctrlPr>
            </m:sSubPr>
            <m:e>
              <m:r>
                <w:rPr>
                  <w:rFonts w:ascii="Cambria Math" w:eastAsia="Times New Roman" w:hAnsi="Cambria Math" w:cs="Calibri"/>
                </w:rPr>
                <m:t>e</m:t>
              </m:r>
            </m:e>
            <m:sub>
              <m:r>
                <w:rPr>
                  <w:rFonts w:ascii="Cambria Math" w:eastAsia="Times New Roman" w:hAnsi="Cambria Math" w:cs="Calibri"/>
                </w:rPr>
                <m:t>tMP</m:t>
              </m:r>
            </m:sub>
          </m:sSub>
          <m:r>
            <w:rPr>
              <w:rFonts w:ascii="Cambria Math" w:eastAsia="Times New Roman" w:hAnsi="Cambria Math" w:cs="Calibri"/>
            </w:rPr>
            <m:t>=</m:t>
          </m:r>
          <m:f>
            <m:fPr>
              <m:ctrlPr>
                <w:rPr>
                  <w:rFonts w:ascii="Cambria Math" w:eastAsia="Times New Roman" w:hAnsi="Cambria Math"/>
                  <w:i/>
                </w:rPr>
              </m:ctrlPr>
            </m:fPr>
            <m:num>
              <m:r>
                <w:rPr>
                  <w:rFonts w:ascii="Cambria Math" w:eastAsia="Times New Roman" w:hAnsi="Cambria Math" w:cs="Calibri"/>
                </w:rPr>
                <m:t>68.674×62×77,66</m:t>
              </m:r>
            </m:num>
            <m:den>
              <m:r>
                <w:rPr>
                  <w:rFonts w:ascii="Cambria Math" w:eastAsia="Times New Roman" w:hAnsi="Cambria Math" w:cs="Calibri"/>
                </w:rPr>
                <m:t>30.640×1.000×18,2</m:t>
              </m:r>
            </m:den>
          </m:f>
          <m:r>
            <w:rPr>
              <w:rFonts w:ascii="Cambria Math" w:eastAsiaTheme="minorEastAsia" w:hAnsi="Cambria Math" w:cs="Calibri"/>
            </w:rPr>
            <m:t>=</m:t>
          </m:r>
          <m:sSub>
            <m:sSubPr>
              <m:ctrlPr>
                <w:rPr>
                  <w:rFonts w:ascii="Cambria Math" w:eastAsiaTheme="minorEastAsia" w:hAnsi="Cambria Math"/>
                  <w:i/>
                </w:rPr>
              </m:ctrlPr>
            </m:sSubPr>
            <m:e>
              <m:r>
                <w:rPr>
                  <w:rFonts w:ascii="Cambria Math" w:eastAsiaTheme="minorEastAsia" w:hAnsi="Cambria Math" w:cs="Calibri"/>
                </w:rPr>
                <m:t>0,59 gCO</m:t>
              </m:r>
            </m:e>
            <m:sub>
              <m:r>
                <w:rPr>
                  <w:rFonts w:ascii="Cambria Math" w:eastAsiaTheme="minorEastAsia" w:hAnsi="Cambria Math" w:cs="Calibri"/>
                </w:rPr>
                <m:t>2eq</m:t>
              </m:r>
            </m:sub>
          </m:sSub>
          <m:r>
            <w:rPr>
              <w:rFonts w:ascii="Cambria Math" w:eastAsiaTheme="minorEastAsia" w:hAnsi="Cambria Math" w:cs="Calibri"/>
            </w:rPr>
            <m:t>/MJ</m:t>
          </m:r>
        </m:oMath>
      </m:oMathPara>
    </w:p>
    <w:p w14:paraId="595B6411" w14:textId="77777777" w:rsidR="008B4F45" w:rsidRPr="00EA59CE" w:rsidRDefault="008B4F45" w:rsidP="008B4F45">
      <w:pPr>
        <w:spacing w:after="200"/>
        <w:rPr>
          <w:rFonts w:eastAsia="Times New Roman" w:cs="Calibri"/>
        </w:rPr>
      </w:pPr>
      <w:r w:rsidRPr="00EA59CE">
        <w:rPr>
          <w:rFonts w:eastAsia="Times New Roman" w:cs="Calibri"/>
        </w:rPr>
        <w:t>La parte e</w:t>
      </w:r>
      <w:r w:rsidRPr="00EA59CE">
        <w:rPr>
          <w:rFonts w:eastAsia="Times New Roman" w:cs="Calibri"/>
          <w:vertAlign w:val="subscript"/>
        </w:rPr>
        <w:t>tdC</w:t>
      </w:r>
      <w:r w:rsidRPr="00EA59CE">
        <w:rPr>
          <w:rFonts w:eastAsia="Times New Roman" w:cs="Calibri"/>
        </w:rPr>
        <w:t xml:space="preserve"> se calcula a partir de los datos de transporte y distribución del combustible para varias distancias de transporte hasta el punto de distribución y varias distancias desde el punto de distribución hasta el punto de consumo. Como ejemplo, se indica a continuación el cálculo correspondiente a la distancia de transporte hasta el punto de distribución igual a 150 km y la distancia desde el punto de distribución hasta el punto de transporte igual a 20 km:</w:t>
      </w:r>
    </w:p>
    <w:p w14:paraId="221ABC0A" w14:textId="77777777" w:rsidR="008B4F45" w:rsidRPr="00EA59CE" w:rsidRDefault="00DC302A" w:rsidP="008B4F45">
      <w:pPr>
        <w:spacing w:after="200"/>
        <w:ind w:left="360"/>
        <w:rPr>
          <w:rFonts w:eastAsiaTheme="minorEastAsia" w:cs="Calibri"/>
        </w:rPr>
      </w:pPr>
      <m:oMathPara>
        <m:oMath>
          <m:sSub>
            <m:sSubPr>
              <m:ctrlPr>
                <w:rPr>
                  <w:rFonts w:ascii="Cambria Math" w:eastAsia="Times New Roman" w:hAnsi="Cambria Math"/>
                  <w:i/>
                </w:rPr>
              </m:ctrlPr>
            </m:sSubPr>
            <m:e>
              <m:r>
                <w:rPr>
                  <w:rFonts w:ascii="Cambria Math" w:eastAsia="Times New Roman" w:hAnsi="Cambria Math" w:cs="Calibri"/>
                </w:rPr>
                <m:t>e</m:t>
              </m:r>
            </m:e>
            <m:sub>
              <m:r>
                <w:rPr>
                  <w:rFonts w:ascii="Cambria Math" w:eastAsia="Times New Roman" w:hAnsi="Cambria Math" w:cs="Calibri"/>
                </w:rPr>
                <m:t>tdC</m:t>
              </m:r>
            </m:sub>
          </m:sSub>
          <m:r>
            <w:rPr>
              <w:rFonts w:ascii="Cambria Math" w:eastAsia="Times New Roman" w:hAnsi="Cambria Math" w:cs="Calibri"/>
            </w:rPr>
            <m:t>=</m:t>
          </m:r>
          <m:f>
            <m:fPr>
              <m:ctrlPr>
                <w:rPr>
                  <w:rFonts w:ascii="Cambria Math" w:eastAsia="Times New Roman" w:hAnsi="Cambria Math"/>
                  <w:i/>
                </w:rPr>
              </m:ctrlPr>
            </m:fPr>
            <m:num>
              <m:r>
                <w:rPr>
                  <w:rFonts w:ascii="Cambria Math" w:eastAsia="Times New Roman" w:hAnsi="Cambria Math" w:cs="Calibri"/>
                </w:rPr>
                <m:t>150×77,66</m:t>
              </m:r>
            </m:num>
            <m:den>
              <m:r>
                <w:rPr>
                  <w:rFonts w:ascii="Cambria Math" w:eastAsia="Times New Roman" w:hAnsi="Cambria Math" w:cs="Calibri"/>
                </w:rPr>
                <m:t>1.000×18,2</m:t>
              </m:r>
            </m:den>
          </m:f>
          <m:r>
            <w:rPr>
              <w:rFonts w:ascii="Cambria Math" w:eastAsiaTheme="minorEastAsia" w:hAnsi="Cambria Math" w:cs="Calibri"/>
            </w:rPr>
            <m:t xml:space="preserve">+ </m:t>
          </m:r>
          <m:f>
            <m:fPr>
              <m:ctrlPr>
                <w:rPr>
                  <w:rFonts w:ascii="Cambria Math" w:eastAsia="Times New Roman" w:hAnsi="Cambria Math"/>
                  <w:i/>
                </w:rPr>
              </m:ctrlPr>
            </m:fPr>
            <m:num>
              <m:r>
                <w:rPr>
                  <w:rFonts w:ascii="Cambria Math" w:eastAsia="Times New Roman" w:hAnsi="Cambria Math" w:cs="Calibri"/>
                </w:rPr>
                <m:t>20×215,06</m:t>
              </m:r>
            </m:num>
            <m:den>
              <m:r>
                <w:rPr>
                  <w:rFonts w:ascii="Cambria Math" w:eastAsia="Times New Roman" w:hAnsi="Cambria Math" w:cs="Calibri"/>
                </w:rPr>
                <m:t>1.000×18,2</m:t>
              </m:r>
            </m:den>
          </m:f>
          <m:r>
            <w:rPr>
              <w:rFonts w:ascii="Cambria Math" w:eastAsiaTheme="minorEastAsia" w:hAnsi="Cambria Math" w:cs="Calibri"/>
            </w:rPr>
            <m:t>= 0,88</m:t>
          </m:r>
          <m:sSub>
            <m:sSubPr>
              <m:ctrlPr>
                <w:rPr>
                  <w:rFonts w:ascii="Cambria Math" w:eastAsiaTheme="minorEastAsia" w:hAnsi="Cambria Math"/>
                  <w:i/>
                </w:rPr>
              </m:ctrlPr>
            </m:sSubPr>
            <m:e>
              <m:r>
                <w:rPr>
                  <w:rFonts w:ascii="Cambria Math" w:eastAsiaTheme="minorEastAsia" w:hAnsi="Cambria Math" w:cs="Calibri"/>
                </w:rPr>
                <m:t>gCO</m:t>
              </m:r>
            </m:e>
            <m:sub>
              <m:r>
                <w:rPr>
                  <w:rFonts w:ascii="Cambria Math" w:eastAsiaTheme="minorEastAsia" w:hAnsi="Cambria Math" w:cs="Calibri"/>
                </w:rPr>
                <m:t>2eq</m:t>
              </m:r>
            </m:sub>
          </m:sSub>
          <m:r>
            <w:rPr>
              <w:rFonts w:ascii="Cambria Math" w:eastAsiaTheme="minorEastAsia" w:hAnsi="Cambria Math" w:cs="Calibri"/>
            </w:rPr>
            <m:t>/MJ</m:t>
          </m:r>
        </m:oMath>
      </m:oMathPara>
    </w:p>
    <w:p w14:paraId="76AC99A1" w14:textId="77777777" w:rsidR="008B4F45" w:rsidRPr="00EA59CE" w:rsidRDefault="008B4F45" w:rsidP="008B4F45">
      <w:pPr>
        <w:spacing w:after="200"/>
        <w:rPr>
          <w:rFonts w:eastAsiaTheme="minorEastAsia" w:cs="Calibri"/>
        </w:rPr>
      </w:pPr>
      <w:r w:rsidRPr="00EA59CE">
        <w:rPr>
          <w:rFonts w:eastAsiaTheme="minorEastAsia" w:cs="Calibri"/>
        </w:rPr>
        <w:t>Realizando de forma análoga los cálculos para todas las combinaciones de distancias se obtiene la tabla de valores para e</w:t>
      </w:r>
      <w:r w:rsidRPr="00EA59CE">
        <w:rPr>
          <w:rFonts w:eastAsiaTheme="minorEastAsia" w:cs="Calibri"/>
          <w:vertAlign w:val="subscript"/>
        </w:rPr>
        <w:t>tdC</w:t>
      </w:r>
      <w:r w:rsidRPr="00EA59CE">
        <w:rPr>
          <w:rFonts w:eastAsiaTheme="minorEastAsia" w:cs="Calibri"/>
        </w:rPr>
        <w:t>:</w:t>
      </w:r>
    </w:p>
    <w:p w14:paraId="568EB910" w14:textId="77777777" w:rsidR="008B4F45" w:rsidRPr="00EA59CE" w:rsidRDefault="008B4F45" w:rsidP="008B4F45">
      <w:pPr>
        <w:spacing w:after="200"/>
        <w:ind w:left="360"/>
        <w:jc w:val="center"/>
        <w:rPr>
          <w:rFonts w:eastAsiaTheme="minorEastAsia" w:cs="Calibri"/>
          <w:highlight w:val="cyan"/>
        </w:rPr>
      </w:pPr>
      <w:r w:rsidRPr="00EA59CE">
        <w:rPr>
          <w:rFonts w:ascii="Arial" w:eastAsia="Times New Roman" w:hAnsi="Arial"/>
          <w:noProof/>
          <w:lang w:eastAsia="es-ES"/>
        </w:rPr>
        <w:drawing>
          <wp:inline distT="0" distB="0" distL="0" distR="0" wp14:anchorId="57A74008" wp14:editId="46504D6B">
            <wp:extent cx="5148000" cy="180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8000" cy="1800000"/>
                    </a:xfrm>
                    <a:prstGeom prst="rect">
                      <a:avLst/>
                    </a:prstGeom>
                    <a:noFill/>
                    <a:ln>
                      <a:noFill/>
                    </a:ln>
                  </pic:spPr>
                </pic:pic>
              </a:graphicData>
            </a:graphic>
          </wp:inline>
        </w:drawing>
      </w:r>
    </w:p>
    <w:p w14:paraId="3C5E7327" w14:textId="77777777" w:rsidR="008B4F45" w:rsidRPr="00EA59CE" w:rsidRDefault="008B4F45" w:rsidP="008B4F45">
      <w:pPr>
        <w:spacing w:after="200"/>
        <w:rPr>
          <w:rFonts w:eastAsia="Times New Roman" w:cs="Calibri"/>
        </w:rPr>
      </w:pPr>
    </w:p>
    <w:p w14:paraId="0E747EEE" w14:textId="77777777" w:rsidR="008B4F45" w:rsidRPr="00E9687F" w:rsidRDefault="008B4F45" w:rsidP="008B4F45">
      <w:pPr>
        <w:pStyle w:val="Ttulo4"/>
        <w:numPr>
          <w:ilvl w:val="3"/>
          <w:numId w:val="11"/>
        </w:numPr>
        <w:rPr>
          <w:rFonts w:eastAsia="Times New Roman"/>
        </w:rPr>
      </w:pPr>
      <w:r w:rsidRPr="00E9687F">
        <w:rPr>
          <w:rFonts w:eastAsia="Times New Roman"/>
        </w:rPr>
        <w:t>Cá</w:t>
      </w:r>
      <w:r w:rsidRPr="00EA59CE">
        <w:rPr>
          <w:rFonts w:eastAsia="Times New Roman"/>
        </w:rPr>
        <w:t>lculo de las emisiones totales (E)</w:t>
      </w:r>
    </w:p>
    <w:p w14:paraId="2636292F" w14:textId="77777777" w:rsidR="008B4F45" w:rsidRPr="00EA59CE" w:rsidRDefault="008B4F45" w:rsidP="008B4F45">
      <w:pPr>
        <w:pStyle w:val="Prrafodelista"/>
        <w:numPr>
          <w:ilvl w:val="0"/>
          <w:numId w:val="17"/>
        </w:numPr>
        <w:spacing w:after="200" w:line="276" w:lineRule="auto"/>
        <w:contextualSpacing w:val="0"/>
        <w:jc w:val="both"/>
        <w:rPr>
          <w:rFonts w:eastAsia="Times New Roman" w:cs="Calibri"/>
          <w:i/>
        </w:rPr>
      </w:pPr>
      <w:r w:rsidRPr="00EA59CE">
        <w:rPr>
          <w:rFonts w:eastAsia="Times New Roman" w:cs="Calibri"/>
          <w:i/>
        </w:rPr>
        <w:t>Cálculo de las emisiones totales, E, con la opción 1 (valor por defecto desagregado para e</w:t>
      </w:r>
      <w:r w:rsidRPr="00EA59CE">
        <w:rPr>
          <w:rFonts w:eastAsia="Times New Roman" w:cs="Calibri"/>
          <w:i/>
          <w:vertAlign w:val="subscript"/>
        </w:rPr>
        <w:t>td</w:t>
      </w:r>
      <w:r w:rsidRPr="00EA59CE">
        <w:rPr>
          <w:rFonts w:eastAsia="Times New Roman" w:cs="Calibri"/>
          <w:i/>
        </w:rPr>
        <w:t>)</w:t>
      </w:r>
    </w:p>
    <w:p w14:paraId="06D6B6CF" w14:textId="77777777" w:rsidR="008B4F45" w:rsidRPr="00E9687F" w:rsidRDefault="008B4F45" w:rsidP="008B4F45">
      <w:pPr>
        <w:spacing w:after="200"/>
        <w:rPr>
          <w:rFonts w:eastAsia="Times New Roman" w:cs="Calibri"/>
        </w:rPr>
      </w:pPr>
      <w:r w:rsidRPr="00E9687F">
        <w:rPr>
          <w:rFonts w:eastAsia="Times New Roman" w:cs="Calibri"/>
        </w:rPr>
        <w:t>El valor de E se calcula de acuerdo con la siguiente fórmula:</w:t>
      </w:r>
    </w:p>
    <w:p w14:paraId="762FE8A8" w14:textId="77777777" w:rsidR="008B4F45" w:rsidRPr="00E9687F" w:rsidRDefault="008B4F45" w:rsidP="008B4F45">
      <w:pPr>
        <w:spacing w:after="200"/>
        <w:ind w:left="360"/>
        <w:rPr>
          <w:rFonts w:eastAsia="Times New Roman" w:cs="Calibri"/>
        </w:rPr>
      </w:pPr>
      <m:oMathPara>
        <m:oMath>
          <m:r>
            <w:rPr>
              <w:rFonts w:ascii="Cambria Math" w:eastAsia="Times New Roman" w:hAnsi="Cambria Math" w:cs="Calibri"/>
            </w:rPr>
            <m:t>E=</m:t>
          </m:r>
          <m:sSub>
            <m:sSubPr>
              <m:ctrlPr>
                <w:rPr>
                  <w:rFonts w:ascii="Cambria Math" w:eastAsia="Times New Roman" w:hAnsi="Cambria Math"/>
                  <w:i/>
                </w:rPr>
              </m:ctrlPr>
            </m:sSubPr>
            <m:e>
              <m:r>
                <w:rPr>
                  <w:rFonts w:ascii="Cambria Math" w:eastAsia="Times New Roman" w:hAnsi="Cambria Math" w:cs="Calibri"/>
                </w:rPr>
                <m:t>e</m:t>
              </m:r>
            </m:e>
            <m:sub>
              <m:r>
                <w:rPr>
                  <w:rFonts w:ascii="Cambria Math" w:eastAsia="Times New Roman" w:hAnsi="Cambria Math" w:cs="Calibri"/>
                </w:rPr>
                <m:t>p</m:t>
              </m:r>
            </m:sub>
          </m:sSub>
          <m:r>
            <w:rPr>
              <w:rFonts w:ascii="Cambria Math" w:eastAsia="Times New Roman" w:hAnsi="Cambria Math" w:cs="Calibri"/>
            </w:rPr>
            <m:t>+</m:t>
          </m:r>
          <m:sSub>
            <m:sSubPr>
              <m:ctrlPr>
                <w:rPr>
                  <w:rFonts w:ascii="Cambria Math" w:eastAsia="Times New Roman" w:hAnsi="Cambria Math"/>
                  <w:i/>
                </w:rPr>
              </m:ctrlPr>
            </m:sSubPr>
            <m:e>
              <m:r>
                <w:rPr>
                  <w:rFonts w:ascii="Cambria Math" w:eastAsia="Times New Roman" w:hAnsi="Cambria Math" w:cs="Calibri"/>
                </w:rPr>
                <m:t>e</m:t>
              </m:r>
            </m:e>
            <m:sub>
              <m:r>
                <w:rPr>
                  <w:rFonts w:ascii="Cambria Math" w:eastAsia="Times New Roman" w:hAnsi="Cambria Math" w:cs="Calibri"/>
                </w:rPr>
                <m:t>td</m:t>
              </m:r>
            </m:sub>
          </m:sSub>
          <m:r>
            <w:rPr>
              <w:rFonts w:ascii="Cambria Math" w:eastAsia="Times New Roman" w:hAnsi="Cambria Math" w:cs="Calibri"/>
            </w:rPr>
            <m:t>+</m:t>
          </m:r>
          <m:sSub>
            <m:sSubPr>
              <m:ctrlPr>
                <w:rPr>
                  <w:rFonts w:ascii="Cambria Math" w:eastAsia="Times New Roman" w:hAnsi="Cambria Math"/>
                  <w:i/>
                </w:rPr>
              </m:ctrlPr>
            </m:sSubPr>
            <m:e>
              <m:r>
                <w:rPr>
                  <w:rFonts w:ascii="Cambria Math" w:eastAsia="Times New Roman" w:hAnsi="Cambria Math" w:cs="Calibri"/>
                </w:rPr>
                <m:t>e</m:t>
              </m:r>
            </m:e>
            <m:sub>
              <m:r>
                <w:rPr>
                  <w:rFonts w:ascii="Cambria Math" w:eastAsia="Times New Roman" w:hAnsi="Cambria Math" w:cs="Calibri"/>
                </w:rPr>
                <m:t>u</m:t>
              </m:r>
            </m:sub>
          </m:sSub>
          <m:r>
            <w:rPr>
              <w:rFonts w:ascii="Cambria Math" w:eastAsia="Times New Roman" w:hAnsi="Cambria Math" w:cs="Calibri"/>
            </w:rPr>
            <m:t xml:space="preserve">=2,95+3,6+0,25=6,8 </m:t>
          </m:r>
          <m:sSub>
            <m:sSubPr>
              <m:ctrlPr>
                <w:rPr>
                  <w:rFonts w:ascii="Cambria Math" w:eastAsia="Times New Roman" w:hAnsi="Cambria Math"/>
                  <w:i/>
                </w:rPr>
              </m:ctrlPr>
            </m:sSubPr>
            <m:e>
              <m:r>
                <w:rPr>
                  <w:rFonts w:ascii="Cambria Math" w:eastAsia="Times New Roman" w:hAnsi="Cambria Math" w:cs="Calibri"/>
                </w:rPr>
                <m:t>gCO</m:t>
              </m:r>
            </m:e>
            <m:sub>
              <m:r>
                <w:rPr>
                  <w:rFonts w:ascii="Cambria Math" w:eastAsia="Times New Roman" w:hAnsi="Cambria Math" w:cs="Calibri"/>
                </w:rPr>
                <m:t>2eq</m:t>
              </m:r>
            </m:sub>
          </m:sSub>
          <m:r>
            <w:rPr>
              <w:rFonts w:ascii="Cambria Math" w:eastAsia="Times New Roman" w:hAnsi="Cambria Math" w:cs="Calibri"/>
            </w:rPr>
            <m:t>/MJ</m:t>
          </m:r>
        </m:oMath>
      </m:oMathPara>
    </w:p>
    <w:p w14:paraId="26FD5D7C" w14:textId="77777777" w:rsidR="008B4F45" w:rsidRPr="00E9687F" w:rsidRDefault="008B4F45" w:rsidP="008B4F45">
      <w:pPr>
        <w:spacing w:after="200"/>
        <w:rPr>
          <w:rFonts w:eastAsia="Times New Roman" w:cs="Calibri"/>
        </w:rPr>
      </w:pPr>
      <w:r w:rsidRPr="00E9687F">
        <w:rPr>
          <w:rFonts w:eastAsia="Times New Roman" w:cs="Calibri"/>
        </w:rPr>
        <w:t>En este caso, se debe indicar que esta cifra es válida para distancias de transporte y distribución de 1 a 500 km.</w:t>
      </w:r>
    </w:p>
    <w:p w14:paraId="60F8199D" w14:textId="77777777" w:rsidR="008B4F45" w:rsidRPr="00EA59CE" w:rsidRDefault="008B4F45" w:rsidP="008B4F45">
      <w:pPr>
        <w:pStyle w:val="Prrafodelista"/>
        <w:numPr>
          <w:ilvl w:val="0"/>
          <w:numId w:val="17"/>
        </w:numPr>
        <w:spacing w:after="200" w:line="276" w:lineRule="auto"/>
        <w:jc w:val="both"/>
        <w:rPr>
          <w:rFonts w:eastAsia="Times New Roman" w:cs="Calibri"/>
          <w:i/>
        </w:rPr>
      </w:pPr>
      <w:r w:rsidRPr="00EA59CE">
        <w:rPr>
          <w:rFonts w:eastAsia="Times New Roman" w:cs="Calibri"/>
          <w:i/>
        </w:rPr>
        <w:t>Cálculo de las emisiones totales (E) con la opción 2 (valor real calculado para e</w:t>
      </w:r>
      <w:r w:rsidRPr="00EA59CE">
        <w:rPr>
          <w:rFonts w:eastAsia="Times New Roman" w:cs="Calibri"/>
          <w:i/>
          <w:vertAlign w:val="subscript"/>
        </w:rPr>
        <w:t>td</w:t>
      </w:r>
      <w:r w:rsidRPr="00EA59CE">
        <w:rPr>
          <w:rFonts w:eastAsia="Times New Roman" w:cs="Calibri"/>
          <w:i/>
        </w:rPr>
        <w:t>)</w:t>
      </w:r>
    </w:p>
    <w:p w14:paraId="28FB8563" w14:textId="77777777" w:rsidR="008B4F45" w:rsidRPr="00E9687F" w:rsidRDefault="008B4F45" w:rsidP="008B4F45">
      <w:pPr>
        <w:spacing w:after="200"/>
        <w:rPr>
          <w:rFonts w:eastAsiaTheme="minorEastAsia" w:cstheme="minorHAnsi"/>
        </w:rPr>
      </w:pPr>
      <w:r w:rsidRPr="00E9687F">
        <w:rPr>
          <w:rFonts w:eastAsiaTheme="minorEastAsia" w:cstheme="minorHAnsi"/>
        </w:rPr>
        <w:t>El valor de las emisiones, sin contar las correspondientes al transporte y distribución del combustible es:</w:t>
      </w:r>
    </w:p>
    <w:p w14:paraId="5438E947" w14:textId="77777777" w:rsidR="008B4F45" w:rsidRPr="00E9687F" w:rsidRDefault="008B4F45" w:rsidP="008B4F45">
      <w:pPr>
        <w:spacing w:after="200"/>
        <w:ind w:left="360"/>
        <w:rPr>
          <w:rFonts w:eastAsiaTheme="minorEastAsia" w:cstheme="minorHAnsi"/>
        </w:rPr>
      </w:pPr>
      <m:oMathPara>
        <m:oMath>
          <m:r>
            <w:rPr>
              <w:rFonts w:ascii="Cambria Math" w:eastAsia="Times New Roman" w:hAnsi="Cambria Math" w:cstheme="minorHAnsi"/>
            </w:rPr>
            <m:t>E'=</m:t>
          </m:r>
          <m:sSub>
            <m:sSubPr>
              <m:ctrlPr>
                <w:rPr>
                  <w:rFonts w:ascii="Cambria Math" w:eastAsia="Times New Roman" w:hAnsi="Cambria Math" w:cstheme="minorHAnsi"/>
                  <w:i/>
                </w:rPr>
              </m:ctrlPr>
            </m:sSubPr>
            <m:e>
              <m:r>
                <w:rPr>
                  <w:rFonts w:ascii="Cambria Math" w:eastAsia="Times New Roman" w:hAnsi="Cambria Math" w:cstheme="minorHAnsi"/>
                </w:rPr>
                <m:t>e</m:t>
              </m:r>
            </m:e>
            <m:sub>
              <m:r>
                <w:rPr>
                  <w:rFonts w:ascii="Cambria Math" w:eastAsia="Times New Roman" w:hAnsi="Cambria Math" w:cstheme="minorHAnsi"/>
                </w:rPr>
                <m:t>p</m:t>
              </m:r>
            </m:sub>
          </m:sSub>
          <m:r>
            <w:rPr>
              <w:rFonts w:ascii="Cambria Math" w:eastAsia="Times New Roman" w:hAnsi="Cambria Math" w:cstheme="minorHAnsi"/>
            </w:rPr>
            <m:t>+</m:t>
          </m:r>
          <m:sSub>
            <m:sSubPr>
              <m:ctrlPr>
                <w:rPr>
                  <w:rFonts w:ascii="Cambria Math" w:eastAsia="Times New Roman" w:hAnsi="Cambria Math" w:cstheme="minorHAnsi"/>
                  <w:i/>
                </w:rPr>
              </m:ctrlPr>
            </m:sSubPr>
            <m:e>
              <m:r>
                <w:rPr>
                  <w:rFonts w:ascii="Cambria Math" w:eastAsia="Times New Roman" w:hAnsi="Cambria Math" w:cstheme="minorHAnsi"/>
                </w:rPr>
                <m:t>e</m:t>
              </m:r>
            </m:e>
            <m:sub>
              <m:r>
                <w:rPr>
                  <w:rFonts w:ascii="Cambria Math" w:eastAsia="Times New Roman" w:hAnsi="Cambria Math" w:cstheme="minorHAnsi"/>
                </w:rPr>
                <m:t>tMP</m:t>
              </m:r>
            </m:sub>
          </m:sSub>
          <m:r>
            <w:rPr>
              <w:rFonts w:ascii="Cambria Math" w:eastAsia="Times New Roman" w:hAnsi="Cambria Math" w:cstheme="minorHAnsi"/>
            </w:rPr>
            <m:t>+</m:t>
          </m:r>
          <m:sSub>
            <m:sSubPr>
              <m:ctrlPr>
                <w:rPr>
                  <w:rFonts w:ascii="Cambria Math" w:eastAsia="Times New Roman" w:hAnsi="Cambria Math" w:cstheme="minorHAnsi"/>
                  <w:i/>
                </w:rPr>
              </m:ctrlPr>
            </m:sSubPr>
            <m:e>
              <m:r>
                <w:rPr>
                  <w:rFonts w:ascii="Cambria Math" w:eastAsia="Times New Roman" w:hAnsi="Cambria Math" w:cstheme="minorHAnsi"/>
                </w:rPr>
                <m:t>e</m:t>
              </m:r>
            </m:e>
            <m:sub>
              <m:r>
                <w:rPr>
                  <w:rFonts w:ascii="Cambria Math" w:eastAsia="Times New Roman" w:hAnsi="Cambria Math" w:cstheme="minorHAnsi"/>
                </w:rPr>
                <m:t>u</m:t>
              </m:r>
            </m:sub>
          </m:sSub>
          <m:r>
            <w:rPr>
              <w:rFonts w:ascii="Cambria Math" w:eastAsia="Times New Roman" w:hAnsi="Cambria Math" w:cstheme="minorHAnsi"/>
            </w:rPr>
            <m:t xml:space="preserve">=2,95+0,59+0,25=3,79 </m:t>
          </m:r>
          <m:sSub>
            <m:sSubPr>
              <m:ctrlPr>
                <w:rPr>
                  <w:rFonts w:ascii="Cambria Math" w:eastAsia="Times New Roman" w:hAnsi="Cambria Math" w:cstheme="minorHAnsi"/>
                  <w:i/>
                </w:rPr>
              </m:ctrlPr>
            </m:sSubPr>
            <m:e>
              <m:r>
                <w:rPr>
                  <w:rFonts w:ascii="Cambria Math" w:eastAsia="Times New Roman" w:hAnsi="Cambria Math" w:cstheme="minorHAnsi"/>
                </w:rPr>
                <m:t>gCO</m:t>
              </m:r>
            </m:e>
            <m:sub>
              <m:r>
                <w:rPr>
                  <w:rFonts w:ascii="Cambria Math" w:eastAsia="Times New Roman" w:hAnsi="Cambria Math" w:cstheme="minorHAnsi"/>
                </w:rPr>
                <m:t>2eq</m:t>
              </m:r>
            </m:sub>
          </m:sSub>
          <m:r>
            <w:rPr>
              <w:rFonts w:ascii="Cambria Math" w:eastAsia="Times New Roman" w:hAnsi="Cambria Math" w:cstheme="minorHAnsi"/>
            </w:rPr>
            <m:t>/MJ</m:t>
          </m:r>
        </m:oMath>
      </m:oMathPara>
    </w:p>
    <w:p w14:paraId="265A191E" w14:textId="77777777" w:rsidR="008B4F45" w:rsidRPr="00E9687F" w:rsidRDefault="008B4F45" w:rsidP="008B4F45">
      <w:pPr>
        <w:spacing w:after="200"/>
        <w:rPr>
          <w:rFonts w:eastAsia="Times New Roman" w:cstheme="minorHAnsi"/>
        </w:rPr>
      </w:pPr>
      <w:r w:rsidRPr="00E9687F">
        <w:rPr>
          <w:rFonts w:eastAsia="Times New Roman" w:cstheme="minorHAnsi"/>
        </w:rPr>
        <w:t>Por tanto, el valor de E se calcula como la suma de E’ y e</w:t>
      </w:r>
      <w:r w:rsidRPr="00E9687F">
        <w:rPr>
          <w:rFonts w:eastAsia="Times New Roman" w:cstheme="minorHAnsi"/>
          <w:vertAlign w:val="subscript"/>
        </w:rPr>
        <w:t>tdC</w:t>
      </w:r>
      <w:r w:rsidRPr="00E9687F">
        <w:rPr>
          <w:rFonts w:eastAsia="Times New Roman" w:cstheme="minorHAnsi"/>
        </w:rPr>
        <w:t>. A continuación</w:t>
      </w:r>
      <w:r w:rsidRPr="00EA59CE">
        <w:rPr>
          <w:rFonts w:eastAsia="Times New Roman" w:cstheme="minorHAnsi"/>
        </w:rPr>
        <w:t>,</w:t>
      </w:r>
      <w:r w:rsidRPr="00E9687F">
        <w:rPr>
          <w:rFonts w:eastAsia="Times New Roman" w:cstheme="minorHAnsi"/>
        </w:rPr>
        <w:t xml:space="preserve"> se muestra el caso correspondiente al ejemplo planteado, con distancia de transporte hasta el punto de </w:t>
      </w:r>
      <w:r w:rsidRPr="00E9687F">
        <w:rPr>
          <w:rFonts w:eastAsia="Times New Roman" w:cstheme="minorHAnsi"/>
        </w:rPr>
        <w:lastRenderedPageBreak/>
        <w:t>distribución igual a 150 km y distancia desde el punto de distribución hasta el de consumo igual a 20 km:</w:t>
      </w:r>
    </w:p>
    <w:p w14:paraId="698262F2" w14:textId="77777777" w:rsidR="008B4F45" w:rsidRPr="00E9687F" w:rsidRDefault="008B4F45" w:rsidP="008B4F45">
      <w:pPr>
        <w:spacing w:after="200"/>
        <w:ind w:left="360"/>
        <w:rPr>
          <w:rFonts w:eastAsia="Times New Roman" w:cstheme="minorHAnsi"/>
        </w:rPr>
      </w:pPr>
      <m:oMathPara>
        <m:oMath>
          <m:r>
            <w:rPr>
              <w:rFonts w:ascii="Cambria Math" w:eastAsia="Times New Roman" w:hAnsi="Cambria Math" w:cstheme="minorHAnsi"/>
            </w:rPr>
            <m:t>E=</m:t>
          </m:r>
          <m:sSup>
            <m:sSupPr>
              <m:ctrlPr>
                <w:rPr>
                  <w:rFonts w:ascii="Cambria Math" w:eastAsia="Times New Roman" w:hAnsi="Cambria Math" w:cstheme="minorHAnsi"/>
                  <w:i/>
                </w:rPr>
              </m:ctrlPr>
            </m:sSupPr>
            <m:e>
              <m:r>
                <w:rPr>
                  <w:rFonts w:ascii="Cambria Math" w:eastAsia="Times New Roman" w:hAnsi="Cambria Math" w:cstheme="minorHAnsi"/>
                </w:rPr>
                <m:t>E</m:t>
              </m:r>
            </m:e>
            <m:sup>
              <m:r>
                <w:rPr>
                  <w:rFonts w:ascii="Cambria Math" w:eastAsia="Times New Roman" w:hAnsi="Cambria Math" w:cstheme="minorHAnsi"/>
                </w:rPr>
                <m:t>'</m:t>
              </m:r>
            </m:sup>
          </m:sSup>
          <m:r>
            <w:rPr>
              <w:rFonts w:ascii="Cambria Math" w:eastAsia="Times New Roman" w:hAnsi="Cambria Math" w:cstheme="minorHAnsi"/>
            </w:rPr>
            <m:t>+</m:t>
          </m:r>
          <m:sSub>
            <m:sSubPr>
              <m:ctrlPr>
                <w:rPr>
                  <w:rFonts w:ascii="Cambria Math" w:eastAsia="Times New Roman" w:hAnsi="Cambria Math" w:cstheme="minorHAnsi"/>
                  <w:i/>
                </w:rPr>
              </m:ctrlPr>
            </m:sSubPr>
            <m:e>
              <m:r>
                <w:rPr>
                  <w:rFonts w:ascii="Cambria Math" w:eastAsia="Times New Roman" w:hAnsi="Cambria Math" w:cstheme="minorHAnsi"/>
                </w:rPr>
                <m:t>e</m:t>
              </m:r>
            </m:e>
            <m:sub>
              <m:r>
                <w:rPr>
                  <w:rFonts w:ascii="Cambria Math" w:eastAsia="Times New Roman" w:hAnsi="Cambria Math" w:cstheme="minorHAnsi"/>
                </w:rPr>
                <m:t>tdC</m:t>
              </m:r>
            </m:sub>
          </m:sSub>
          <m:r>
            <w:rPr>
              <w:rFonts w:ascii="Cambria Math" w:eastAsia="Times New Roman" w:hAnsi="Cambria Math" w:cstheme="minorHAnsi"/>
            </w:rPr>
            <m:t xml:space="preserve">=3,79+0,88=4,67 </m:t>
          </m:r>
          <m:sSub>
            <m:sSubPr>
              <m:ctrlPr>
                <w:rPr>
                  <w:rFonts w:ascii="Cambria Math" w:eastAsia="Times New Roman" w:hAnsi="Cambria Math" w:cstheme="minorHAnsi"/>
                  <w:i/>
                </w:rPr>
              </m:ctrlPr>
            </m:sSubPr>
            <m:e>
              <m:r>
                <w:rPr>
                  <w:rFonts w:ascii="Cambria Math" w:eastAsia="Times New Roman" w:hAnsi="Cambria Math" w:cstheme="minorHAnsi"/>
                </w:rPr>
                <m:t>gCO</m:t>
              </m:r>
            </m:e>
            <m:sub>
              <m:r>
                <w:rPr>
                  <w:rFonts w:ascii="Cambria Math" w:eastAsia="Times New Roman" w:hAnsi="Cambria Math" w:cstheme="minorHAnsi"/>
                </w:rPr>
                <m:t>2eq</m:t>
              </m:r>
            </m:sub>
          </m:sSub>
          <m:r>
            <w:rPr>
              <w:rFonts w:ascii="Cambria Math" w:eastAsia="Times New Roman" w:hAnsi="Cambria Math" w:cstheme="minorHAnsi"/>
            </w:rPr>
            <m:t>/MJ</m:t>
          </m:r>
        </m:oMath>
      </m:oMathPara>
    </w:p>
    <w:p w14:paraId="4A1ACFF4" w14:textId="77777777" w:rsidR="008B4F45" w:rsidRPr="00E9687F" w:rsidRDefault="008B4F45" w:rsidP="008B4F45">
      <w:pPr>
        <w:spacing w:after="200"/>
        <w:rPr>
          <w:rFonts w:eastAsiaTheme="minorEastAsia" w:cstheme="minorHAnsi"/>
        </w:rPr>
      </w:pPr>
      <w:r w:rsidRPr="00E9687F">
        <w:rPr>
          <w:rFonts w:eastAsiaTheme="minorEastAsia" w:cstheme="minorHAnsi"/>
        </w:rPr>
        <w:t>Realizando de forma análoga los cálculos para todas las combinaciones de distancias se obtiene la tabla de valores para E:</w:t>
      </w:r>
    </w:p>
    <w:p w14:paraId="01A8AF04" w14:textId="77777777" w:rsidR="008B4F45" w:rsidRPr="00E9687F" w:rsidRDefault="008B4F45" w:rsidP="008B4F45">
      <w:pPr>
        <w:spacing w:after="200"/>
        <w:ind w:left="360"/>
        <w:rPr>
          <w:rFonts w:eastAsiaTheme="minorEastAsia" w:cstheme="minorHAnsi"/>
        </w:rPr>
      </w:pPr>
      <w:r w:rsidRPr="00EA59CE">
        <w:rPr>
          <w:rFonts w:eastAsia="Times New Roman" w:cstheme="minorHAnsi"/>
          <w:noProof/>
          <w:lang w:eastAsia="es-ES"/>
        </w:rPr>
        <w:drawing>
          <wp:inline distT="0" distB="0" distL="0" distR="0" wp14:anchorId="11B6EBE6" wp14:editId="31848ADB">
            <wp:extent cx="5148000" cy="1800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8000" cy="1800000"/>
                    </a:xfrm>
                    <a:prstGeom prst="rect">
                      <a:avLst/>
                    </a:prstGeom>
                    <a:noFill/>
                    <a:ln>
                      <a:noFill/>
                    </a:ln>
                  </pic:spPr>
                </pic:pic>
              </a:graphicData>
            </a:graphic>
          </wp:inline>
        </w:drawing>
      </w:r>
    </w:p>
    <w:p w14:paraId="3F4EEB18" w14:textId="77777777" w:rsidR="008B4F45" w:rsidRPr="00E9687F" w:rsidRDefault="008B4F45" w:rsidP="008B4F45">
      <w:pPr>
        <w:spacing w:after="200"/>
        <w:ind w:left="360"/>
        <w:rPr>
          <w:rFonts w:eastAsia="Times New Roman" w:cstheme="minorHAnsi"/>
        </w:rPr>
      </w:pPr>
    </w:p>
    <w:p w14:paraId="519DCBDD" w14:textId="77777777" w:rsidR="008B4F45" w:rsidRPr="00462138" w:rsidRDefault="008B4F45" w:rsidP="008B4F45">
      <w:pPr>
        <w:pStyle w:val="Ttulo3"/>
        <w:numPr>
          <w:ilvl w:val="2"/>
          <w:numId w:val="11"/>
        </w:numPr>
      </w:pPr>
      <w:bookmarkStart w:id="11" w:name="_Toc97820239"/>
      <w:r w:rsidRPr="00462138">
        <w:t>Cálculo de la reducción de emisiones de GEI por parte del técnico que realiza la memoria</w:t>
      </w:r>
      <w:bookmarkEnd w:id="11"/>
    </w:p>
    <w:p w14:paraId="2DA2C1EA" w14:textId="77777777" w:rsidR="008B4F45" w:rsidRPr="00E9687F" w:rsidRDefault="008B4F45" w:rsidP="008B4F45">
      <w:pPr>
        <w:pStyle w:val="Ttulo4"/>
        <w:numPr>
          <w:ilvl w:val="3"/>
          <w:numId w:val="11"/>
        </w:numPr>
        <w:rPr>
          <w:rFonts w:eastAsia="Times New Roman"/>
        </w:rPr>
      </w:pPr>
      <w:r w:rsidRPr="00E9687F">
        <w:rPr>
          <w:rFonts w:eastAsia="Times New Roman"/>
        </w:rPr>
        <w:t>Cálculo del término ECB</w:t>
      </w:r>
    </w:p>
    <w:p w14:paraId="57F605AC" w14:textId="77777777" w:rsidR="008B4F45" w:rsidRPr="00EA59CE" w:rsidRDefault="008B4F45" w:rsidP="008B4F45">
      <w:pPr>
        <w:pStyle w:val="Prrafodelista"/>
        <w:numPr>
          <w:ilvl w:val="0"/>
          <w:numId w:val="18"/>
        </w:numPr>
        <w:spacing w:after="200" w:line="276" w:lineRule="auto"/>
        <w:jc w:val="both"/>
        <w:rPr>
          <w:rFonts w:eastAsia="Times New Roman" w:cs="Calibri"/>
          <w:i/>
        </w:rPr>
      </w:pPr>
      <w:r w:rsidRPr="00EA59CE">
        <w:rPr>
          <w:rFonts w:eastAsia="Times New Roman" w:cs="Calibri"/>
          <w:i/>
        </w:rPr>
        <w:t>Cálculo del término ECB con la opción 1 (valor por defecto desagregado para e</w:t>
      </w:r>
      <w:r w:rsidRPr="00EA59CE">
        <w:rPr>
          <w:rFonts w:eastAsia="Times New Roman" w:cs="Calibri"/>
          <w:i/>
          <w:vertAlign w:val="subscript"/>
        </w:rPr>
        <w:t>td</w:t>
      </w:r>
      <w:r w:rsidRPr="00EA59CE">
        <w:rPr>
          <w:rFonts w:eastAsia="Times New Roman" w:cs="Calibri"/>
          <w:i/>
        </w:rPr>
        <w:t>)</w:t>
      </w:r>
    </w:p>
    <w:p w14:paraId="14448542" w14:textId="77777777" w:rsidR="008B4F45" w:rsidRPr="00E9687F" w:rsidRDefault="00DC302A" w:rsidP="008B4F45">
      <w:pPr>
        <w:spacing w:after="200"/>
        <w:ind w:left="360"/>
        <w:rPr>
          <w:rFonts w:eastAsiaTheme="minorEastAsia" w:cs="Calibri"/>
        </w:rPr>
      </w:pPr>
      <m:oMathPara>
        <m:oMath>
          <m:sSub>
            <m:sSubPr>
              <m:ctrlPr>
                <w:rPr>
                  <w:rFonts w:ascii="Cambria Math" w:eastAsia="Times New Roman" w:hAnsi="Cambria Math"/>
                  <w:i/>
                </w:rPr>
              </m:ctrlPr>
            </m:sSubPr>
            <m:e>
              <m:r>
                <w:rPr>
                  <w:rFonts w:ascii="Cambria Math" w:eastAsia="Times New Roman" w:hAnsi="Cambria Math" w:cs="Calibri"/>
                </w:rPr>
                <m:t>ECB</m:t>
              </m:r>
            </m:e>
            <m:sub>
              <m:r>
                <w:rPr>
                  <w:rFonts w:ascii="Cambria Math" w:eastAsia="Times New Roman" w:hAnsi="Cambria Math" w:cs="Calibri"/>
                </w:rPr>
                <m:t>h</m:t>
              </m:r>
            </m:sub>
          </m:sSub>
          <m:r>
            <w:rPr>
              <w:rFonts w:ascii="Cambria Math" w:eastAsia="Times New Roman" w:hAnsi="Cambria Math" w:cs="Calibri"/>
            </w:rPr>
            <m:t>=</m:t>
          </m:r>
          <m:f>
            <m:fPr>
              <m:ctrlPr>
                <w:rPr>
                  <w:rFonts w:ascii="Cambria Math" w:eastAsia="Times New Roman" w:hAnsi="Cambria Math"/>
                  <w:i/>
                </w:rPr>
              </m:ctrlPr>
            </m:fPr>
            <m:num>
              <m:r>
                <w:rPr>
                  <w:rFonts w:ascii="Cambria Math" w:eastAsia="Times New Roman" w:hAnsi="Cambria Math" w:cs="Calibri"/>
                </w:rPr>
                <m:t>E</m:t>
              </m:r>
            </m:num>
            <m:den>
              <m:sSub>
                <m:sSubPr>
                  <m:ctrlPr>
                    <w:rPr>
                      <w:rFonts w:ascii="Cambria Math" w:eastAsia="Times New Roman" w:hAnsi="Cambria Math"/>
                      <w:i/>
                    </w:rPr>
                  </m:ctrlPr>
                </m:sSubPr>
                <m:e>
                  <m:r>
                    <w:rPr>
                      <w:rFonts w:ascii="Cambria Math" w:eastAsia="Times New Roman" w:hAnsi="Cambria Math" w:cs="Calibri"/>
                    </w:rPr>
                    <m:t>η</m:t>
                  </m:r>
                </m:e>
                <m:sub>
                  <m:r>
                    <w:rPr>
                      <w:rFonts w:ascii="Cambria Math" w:eastAsia="Times New Roman" w:hAnsi="Cambria Math" w:cs="Calibri"/>
                    </w:rPr>
                    <m:t>h</m:t>
                  </m:r>
                </m:sub>
              </m:sSub>
            </m:den>
          </m:f>
          <m:r>
            <w:rPr>
              <w:rFonts w:ascii="Cambria Math" w:eastAsia="Times New Roman" w:hAnsi="Cambria Math" w:cs="Calibri"/>
            </w:rPr>
            <m:t>=</m:t>
          </m:r>
          <m:f>
            <m:fPr>
              <m:ctrlPr>
                <w:rPr>
                  <w:rFonts w:ascii="Cambria Math" w:eastAsia="Times New Roman" w:hAnsi="Cambria Math"/>
                  <w:i/>
                </w:rPr>
              </m:ctrlPr>
            </m:fPr>
            <m:num>
              <m:r>
                <w:rPr>
                  <w:rFonts w:ascii="Cambria Math" w:eastAsia="Times New Roman" w:hAnsi="Cambria Math" w:cs="Calibri"/>
                </w:rPr>
                <m:t>6,8</m:t>
              </m:r>
            </m:num>
            <m:den>
              <m:r>
                <w:rPr>
                  <w:rFonts w:ascii="Cambria Math" w:eastAsia="Times New Roman" w:hAnsi="Cambria Math" w:cs="Calibri"/>
                </w:rPr>
                <m:t>85%</m:t>
              </m:r>
            </m:den>
          </m:f>
          <m:r>
            <w:rPr>
              <w:rFonts w:ascii="Cambria Math" w:eastAsia="Times New Roman" w:hAnsi="Cambria Math" w:cs="Calibri"/>
            </w:rPr>
            <m:t xml:space="preserve">=8 </m:t>
          </m:r>
          <m:sSub>
            <m:sSubPr>
              <m:ctrlPr>
                <w:rPr>
                  <w:rFonts w:ascii="Cambria Math" w:eastAsia="Times New Roman" w:hAnsi="Cambria Math"/>
                  <w:i/>
                </w:rPr>
              </m:ctrlPr>
            </m:sSubPr>
            <m:e>
              <m:r>
                <w:rPr>
                  <w:rFonts w:ascii="Cambria Math" w:eastAsia="Times New Roman" w:hAnsi="Cambria Math" w:cs="Calibri"/>
                </w:rPr>
                <m:t>gCO</m:t>
              </m:r>
            </m:e>
            <m:sub>
              <m:r>
                <w:rPr>
                  <w:rFonts w:ascii="Cambria Math" w:eastAsia="Times New Roman" w:hAnsi="Cambria Math" w:cs="Calibri"/>
                </w:rPr>
                <m:t>2eq</m:t>
              </m:r>
            </m:sub>
          </m:sSub>
          <m:r>
            <w:rPr>
              <w:rFonts w:ascii="Cambria Math" w:eastAsia="Times New Roman" w:hAnsi="Cambria Math" w:cs="Calibri"/>
            </w:rPr>
            <m:t>/MJ de calor</m:t>
          </m:r>
        </m:oMath>
      </m:oMathPara>
    </w:p>
    <w:p w14:paraId="23B8EC6D" w14:textId="77777777" w:rsidR="008B4F45" w:rsidRPr="00EA59CE" w:rsidRDefault="008B4F45" w:rsidP="008B4F45">
      <w:pPr>
        <w:pStyle w:val="Prrafodelista"/>
        <w:numPr>
          <w:ilvl w:val="0"/>
          <w:numId w:val="18"/>
        </w:numPr>
        <w:spacing w:after="200" w:line="276" w:lineRule="auto"/>
        <w:jc w:val="both"/>
        <w:rPr>
          <w:rFonts w:eastAsia="Times New Roman" w:cs="Calibri"/>
          <w:i/>
        </w:rPr>
      </w:pPr>
      <w:r w:rsidRPr="00EA59CE">
        <w:rPr>
          <w:rFonts w:eastAsia="Times New Roman" w:cs="Calibri"/>
          <w:i/>
        </w:rPr>
        <w:t>Cálculo del término ECB con la opción 2 (valor real calculado para e</w:t>
      </w:r>
      <w:r w:rsidRPr="00EA59CE">
        <w:rPr>
          <w:rFonts w:eastAsia="Times New Roman" w:cs="Calibri"/>
          <w:i/>
          <w:vertAlign w:val="subscript"/>
        </w:rPr>
        <w:t>td</w:t>
      </w:r>
      <w:r w:rsidRPr="00EA59CE">
        <w:rPr>
          <w:rFonts w:eastAsia="Times New Roman" w:cs="Calibri"/>
          <w:i/>
        </w:rPr>
        <w:t>)</w:t>
      </w:r>
    </w:p>
    <w:p w14:paraId="0852D4F6" w14:textId="77777777" w:rsidR="008B4F45" w:rsidRPr="00E9687F" w:rsidRDefault="00DC302A" w:rsidP="008B4F45">
      <w:pPr>
        <w:spacing w:after="200"/>
        <w:ind w:left="360"/>
        <w:rPr>
          <w:rFonts w:eastAsia="Times New Roman" w:cs="Calibri"/>
        </w:rPr>
      </w:pPr>
      <m:oMathPara>
        <m:oMath>
          <m:sSub>
            <m:sSubPr>
              <m:ctrlPr>
                <w:rPr>
                  <w:rFonts w:ascii="Cambria Math" w:eastAsia="Times New Roman" w:hAnsi="Cambria Math"/>
                  <w:i/>
                </w:rPr>
              </m:ctrlPr>
            </m:sSubPr>
            <m:e>
              <m:r>
                <w:rPr>
                  <w:rFonts w:ascii="Cambria Math" w:eastAsia="Times New Roman" w:hAnsi="Cambria Math" w:cs="Calibri"/>
                </w:rPr>
                <m:t>ECB</m:t>
              </m:r>
            </m:e>
            <m:sub>
              <m:r>
                <w:rPr>
                  <w:rFonts w:ascii="Cambria Math" w:eastAsia="Times New Roman" w:hAnsi="Cambria Math" w:cs="Calibri"/>
                </w:rPr>
                <m:t>h</m:t>
              </m:r>
            </m:sub>
          </m:sSub>
          <m:r>
            <w:rPr>
              <w:rFonts w:ascii="Cambria Math" w:eastAsia="Times New Roman" w:hAnsi="Cambria Math" w:cs="Calibri"/>
            </w:rPr>
            <m:t>=</m:t>
          </m:r>
          <m:f>
            <m:fPr>
              <m:ctrlPr>
                <w:rPr>
                  <w:rFonts w:ascii="Cambria Math" w:eastAsia="Times New Roman" w:hAnsi="Cambria Math"/>
                  <w:i/>
                </w:rPr>
              </m:ctrlPr>
            </m:fPr>
            <m:num>
              <m:r>
                <w:rPr>
                  <w:rFonts w:ascii="Cambria Math" w:eastAsia="Times New Roman" w:hAnsi="Cambria Math" w:cs="Calibri"/>
                </w:rPr>
                <m:t>E</m:t>
              </m:r>
            </m:num>
            <m:den>
              <m:sSub>
                <m:sSubPr>
                  <m:ctrlPr>
                    <w:rPr>
                      <w:rFonts w:ascii="Cambria Math" w:eastAsia="Times New Roman" w:hAnsi="Cambria Math"/>
                      <w:i/>
                    </w:rPr>
                  </m:ctrlPr>
                </m:sSubPr>
                <m:e>
                  <m:r>
                    <w:rPr>
                      <w:rFonts w:ascii="Cambria Math" w:eastAsia="Times New Roman" w:hAnsi="Cambria Math" w:cs="Calibri"/>
                    </w:rPr>
                    <m:t>η</m:t>
                  </m:r>
                </m:e>
                <m:sub>
                  <m:r>
                    <w:rPr>
                      <w:rFonts w:ascii="Cambria Math" w:eastAsia="Times New Roman" w:hAnsi="Cambria Math" w:cs="Calibri"/>
                    </w:rPr>
                    <m:t>h</m:t>
                  </m:r>
                </m:sub>
              </m:sSub>
            </m:den>
          </m:f>
          <m:r>
            <w:rPr>
              <w:rFonts w:ascii="Cambria Math" w:eastAsia="Times New Roman" w:hAnsi="Cambria Math" w:cs="Calibri"/>
            </w:rPr>
            <m:t>=</m:t>
          </m:r>
          <m:f>
            <m:fPr>
              <m:ctrlPr>
                <w:rPr>
                  <w:rFonts w:ascii="Cambria Math" w:eastAsia="Times New Roman" w:hAnsi="Cambria Math"/>
                  <w:i/>
                </w:rPr>
              </m:ctrlPr>
            </m:fPr>
            <m:num>
              <m:r>
                <w:rPr>
                  <w:rFonts w:ascii="Cambria Math" w:eastAsia="Times New Roman" w:hAnsi="Cambria Math" w:cs="Calibri"/>
                </w:rPr>
                <m:t>4,67</m:t>
              </m:r>
            </m:num>
            <m:den>
              <m:r>
                <w:rPr>
                  <w:rFonts w:ascii="Cambria Math" w:eastAsia="Times New Roman" w:hAnsi="Cambria Math" w:cs="Calibri"/>
                </w:rPr>
                <m:t>85%</m:t>
              </m:r>
            </m:den>
          </m:f>
          <m:r>
            <w:rPr>
              <w:rFonts w:ascii="Cambria Math" w:eastAsia="Times New Roman" w:hAnsi="Cambria Math" w:cs="Calibri"/>
            </w:rPr>
            <m:t xml:space="preserve">=5,49 </m:t>
          </m:r>
          <m:sSub>
            <m:sSubPr>
              <m:ctrlPr>
                <w:rPr>
                  <w:rFonts w:ascii="Cambria Math" w:eastAsia="Times New Roman" w:hAnsi="Cambria Math"/>
                  <w:i/>
                </w:rPr>
              </m:ctrlPr>
            </m:sSubPr>
            <m:e>
              <m:r>
                <w:rPr>
                  <w:rFonts w:ascii="Cambria Math" w:eastAsia="Times New Roman" w:hAnsi="Cambria Math" w:cs="Calibri"/>
                </w:rPr>
                <m:t>gCO</m:t>
              </m:r>
            </m:e>
            <m:sub>
              <m:r>
                <w:rPr>
                  <w:rFonts w:ascii="Cambria Math" w:eastAsia="Times New Roman" w:hAnsi="Cambria Math" w:cs="Calibri"/>
                </w:rPr>
                <m:t>2eq</m:t>
              </m:r>
            </m:sub>
          </m:sSub>
          <m:r>
            <w:rPr>
              <w:rFonts w:ascii="Cambria Math" w:eastAsia="Times New Roman" w:hAnsi="Cambria Math" w:cs="Calibri"/>
            </w:rPr>
            <m:t>/MJ de calor</m:t>
          </m:r>
        </m:oMath>
      </m:oMathPara>
    </w:p>
    <w:p w14:paraId="6CC0A028" w14:textId="77777777" w:rsidR="008B4F45" w:rsidRPr="00E9687F" w:rsidRDefault="008B4F45" w:rsidP="008B4F45">
      <w:pPr>
        <w:spacing w:after="200"/>
        <w:ind w:left="360"/>
        <w:rPr>
          <w:rFonts w:eastAsia="Times New Roman" w:cs="Calibri"/>
        </w:rPr>
      </w:pPr>
    </w:p>
    <w:p w14:paraId="34CD009D" w14:textId="77777777" w:rsidR="008B4F45" w:rsidRPr="00E9687F" w:rsidRDefault="008B4F45" w:rsidP="008B4F45">
      <w:pPr>
        <w:pStyle w:val="Ttulo4"/>
        <w:numPr>
          <w:ilvl w:val="3"/>
          <w:numId w:val="11"/>
        </w:numPr>
        <w:rPr>
          <w:rFonts w:eastAsia="Times New Roman"/>
        </w:rPr>
      </w:pPr>
      <w:r w:rsidRPr="00E9687F">
        <w:rPr>
          <w:rFonts w:eastAsia="Times New Roman"/>
        </w:rPr>
        <w:t>Cálculo de la reducción de emisiones de GEI</w:t>
      </w:r>
    </w:p>
    <w:p w14:paraId="379D5809" w14:textId="77777777" w:rsidR="008B4F45" w:rsidRPr="00E9687F" w:rsidRDefault="008B4F45" w:rsidP="008B4F45">
      <w:pPr>
        <w:pStyle w:val="Prrafodelista"/>
        <w:numPr>
          <w:ilvl w:val="0"/>
          <w:numId w:val="19"/>
        </w:numPr>
        <w:spacing w:after="200" w:line="276" w:lineRule="auto"/>
        <w:jc w:val="both"/>
        <w:rPr>
          <w:rFonts w:eastAsia="Times New Roman" w:cs="Calibri"/>
          <w:i/>
        </w:rPr>
      </w:pPr>
      <w:r w:rsidRPr="00E9687F">
        <w:rPr>
          <w:rFonts w:eastAsia="Times New Roman" w:cs="Calibri"/>
          <w:i/>
        </w:rPr>
        <w:t>Cálculo de la reducción de emisiones de GEI con la opción 1 (valor por defecto desagregado para e</w:t>
      </w:r>
      <w:r w:rsidRPr="00E9687F">
        <w:rPr>
          <w:rFonts w:eastAsia="Times New Roman" w:cs="Calibri"/>
          <w:i/>
          <w:vertAlign w:val="subscript"/>
        </w:rPr>
        <w:t>td</w:t>
      </w:r>
      <w:r w:rsidRPr="00E9687F">
        <w:rPr>
          <w:rFonts w:eastAsia="Times New Roman" w:cs="Calibri"/>
          <w:i/>
        </w:rPr>
        <w:t>)</w:t>
      </w:r>
    </w:p>
    <w:p w14:paraId="2A47124F" w14:textId="77777777" w:rsidR="008B4F45" w:rsidRPr="00E9687F" w:rsidRDefault="008B4F45" w:rsidP="008B4F45">
      <w:pPr>
        <w:spacing w:after="200"/>
        <w:ind w:left="360"/>
        <w:rPr>
          <w:rFonts w:eastAsiaTheme="minorEastAsia" w:cs="Calibri"/>
        </w:rPr>
      </w:pPr>
      <m:oMathPara>
        <m:oMath>
          <m:r>
            <w:rPr>
              <w:rFonts w:ascii="Cambria Math" w:eastAsia="Times New Roman" w:hAnsi="Cambria Math" w:cs="Calibri"/>
            </w:rPr>
            <m:t>REDUCCIÓN=</m:t>
          </m:r>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cs="Calibri"/>
                    </w:rPr>
                    <m:t>ECF</m:t>
                  </m:r>
                </m:e>
                <m:sub>
                  <m:r>
                    <w:rPr>
                      <w:rFonts w:ascii="Cambria Math" w:eastAsia="Times New Roman" w:hAnsi="Cambria Math" w:cs="Calibri"/>
                    </w:rPr>
                    <m:t>h</m:t>
                  </m:r>
                </m:sub>
              </m:sSub>
              <m:r>
                <w:rPr>
                  <w:rFonts w:ascii="Cambria Math" w:eastAsia="Times New Roman" w:hAnsi="Cambria Math" w:cs="Calibri"/>
                </w:rPr>
                <m:t>-</m:t>
              </m:r>
              <m:sSub>
                <m:sSubPr>
                  <m:ctrlPr>
                    <w:rPr>
                      <w:rFonts w:ascii="Cambria Math" w:eastAsia="Times New Roman" w:hAnsi="Cambria Math"/>
                      <w:i/>
                    </w:rPr>
                  </m:ctrlPr>
                </m:sSubPr>
                <m:e>
                  <m:r>
                    <w:rPr>
                      <w:rFonts w:ascii="Cambria Math" w:eastAsia="Times New Roman" w:hAnsi="Cambria Math" w:cs="Calibri"/>
                    </w:rPr>
                    <m:t>ECB</m:t>
                  </m:r>
                </m:e>
                <m:sub>
                  <m:r>
                    <w:rPr>
                      <w:rFonts w:ascii="Cambria Math" w:eastAsia="Times New Roman" w:hAnsi="Cambria Math" w:cs="Calibri"/>
                    </w:rPr>
                    <m:t>h</m:t>
                  </m:r>
                </m:sub>
              </m:sSub>
            </m:num>
            <m:den>
              <m:sSub>
                <m:sSubPr>
                  <m:ctrlPr>
                    <w:rPr>
                      <w:rFonts w:ascii="Cambria Math" w:eastAsia="Times New Roman" w:hAnsi="Cambria Math"/>
                      <w:i/>
                    </w:rPr>
                  </m:ctrlPr>
                </m:sSubPr>
                <m:e>
                  <m:r>
                    <w:rPr>
                      <w:rFonts w:ascii="Cambria Math" w:eastAsia="Times New Roman" w:hAnsi="Cambria Math" w:cs="Calibri"/>
                    </w:rPr>
                    <m:t>ECF</m:t>
                  </m:r>
                </m:e>
                <m:sub>
                  <m:r>
                    <w:rPr>
                      <w:rFonts w:ascii="Cambria Math" w:eastAsia="Times New Roman" w:hAnsi="Cambria Math" w:cs="Calibri"/>
                    </w:rPr>
                    <m:t>h</m:t>
                  </m:r>
                </m:sub>
              </m:sSub>
            </m:den>
          </m:f>
          <m:r>
            <w:rPr>
              <w:rFonts w:ascii="Cambria Math" w:eastAsia="Times New Roman" w:hAnsi="Cambria Math" w:cs="Calibri"/>
            </w:rPr>
            <m:t>=</m:t>
          </m:r>
          <m:f>
            <m:fPr>
              <m:ctrlPr>
                <w:rPr>
                  <w:rFonts w:ascii="Cambria Math" w:eastAsia="Times New Roman" w:hAnsi="Cambria Math"/>
                  <w:i/>
                </w:rPr>
              </m:ctrlPr>
            </m:fPr>
            <m:num>
              <m:r>
                <w:rPr>
                  <w:rFonts w:ascii="Cambria Math" w:eastAsia="Times New Roman" w:hAnsi="Cambria Math" w:cs="Calibri"/>
                </w:rPr>
                <m:t>80-8</m:t>
              </m:r>
            </m:num>
            <m:den>
              <m:r>
                <w:rPr>
                  <w:rFonts w:ascii="Cambria Math" w:eastAsia="Times New Roman" w:hAnsi="Cambria Math" w:cs="Calibri"/>
                </w:rPr>
                <m:t>80</m:t>
              </m:r>
            </m:den>
          </m:f>
          <m:r>
            <w:rPr>
              <w:rFonts w:ascii="Cambria Math" w:eastAsia="Times New Roman" w:hAnsi="Cambria Math" w:cs="Calibri"/>
            </w:rPr>
            <m:t>=90%</m:t>
          </m:r>
        </m:oMath>
      </m:oMathPara>
    </w:p>
    <w:p w14:paraId="03962DA8" w14:textId="77777777" w:rsidR="008B4F45" w:rsidRPr="00E9687F" w:rsidRDefault="008B4F45" w:rsidP="008B4F45">
      <w:pPr>
        <w:pStyle w:val="Prrafodelista"/>
        <w:numPr>
          <w:ilvl w:val="0"/>
          <w:numId w:val="19"/>
        </w:numPr>
        <w:spacing w:after="200" w:line="276" w:lineRule="auto"/>
        <w:jc w:val="both"/>
        <w:rPr>
          <w:rFonts w:eastAsia="Times New Roman" w:cs="Calibri"/>
          <w:i/>
        </w:rPr>
      </w:pPr>
      <w:r w:rsidRPr="00E9687F">
        <w:rPr>
          <w:rFonts w:eastAsia="Times New Roman" w:cs="Calibri"/>
          <w:i/>
        </w:rPr>
        <w:t>Cálculo de la reducción de emisiones de GEI con la opción 2 (valor real calculado para e</w:t>
      </w:r>
      <w:r w:rsidRPr="00E9687F">
        <w:rPr>
          <w:rFonts w:eastAsia="Times New Roman" w:cs="Calibri"/>
          <w:i/>
          <w:vertAlign w:val="subscript"/>
        </w:rPr>
        <w:t>td</w:t>
      </w:r>
      <w:r w:rsidRPr="00E9687F">
        <w:rPr>
          <w:rFonts w:eastAsia="Times New Roman" w:cs="Calibri"/>
          <w:i/>
        </w:rPr>
        <w:t>)</w:t>
      </w:r>
    </w:p>
    <w:p w14:paraId="3362280D" w14:textId="63BA033F" w:rsidR="00997FF4" w:rsidRDefault="008B4F45">
      <w:pPr>
        <w:rPr>
          <w:rFonts w:eastAsia="Times New Roman" w:cs="Calibri"/>
          <w:szCs w:val="24"/>
        </w:rPr>
      </w:pPr>
      <m:oMath>
        <m:r>
          <w:rPr>
            <w:rFonts w:ascii="Cambria Math" w:eastAsia="Times New Roman" w:hAnsi="Cambria Math" w:cs="Calibri"/>
          </w:rPr>
          <m:t>REDUCCIÓN=</m:t>
        </m:r>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cs="Calibri"/>
                  </w:rPr>
                  <m:t>ECF</m:t>
                </m:r>
              </m:e>
              <m:sub>
                <m:r>
                  <w:rPr>
                    <w:rFonts w:ascii="Cambria Math" w:eastAsia="Times New Roman" w:hAnsi="Cambria Math" w:cs="Calibri"/>
                  </w:rPr>
                  <m:t>h</m:t>
                </m:r>
              </m:sub>
            </m:sSub>
            <m:r>
              <w:rPr>
                <w:rFonts w:ascii="Cambria Math" w:eastAsia="Times New Roman" w:hAnsi="Cambria Math" w:cs="Calibri"/>
              </w:rPr>
              <m:t>-</m:t>
            </m:r>
            <m:sSub>
              <m:sSubPr>
                <m:ctrlPr>
                  <w:rPr>
                    <w:rFonts w:ascii="Cambria Math" w:eastAsia="Times New Roman" w:hAnsi="Cambria Math"/>
                    <w:i/>
                  </w:rPr>
                </m:ctrlPr>
              </m:sSubPr>
              <m:e>
                <m:r>
                  <w:rPr>
                    <w:rFonts w:ascii="Cambria Math" w:eastAsia="Times New Roman" w:hAnsi="Cambria Math" w:cs="Calibri"/>
                  </w:rPr>
                  <m:t>ECB</m:t>
                </m:r>
              </m:e>
              <m:sub>
                <m:r>
                  <w:rPr>
                    <w:rFonts w:ascii="Cambria Math" w:eastAsia="Times New Roman" w:hAnsi="Cambria Math" w:cs="Calibri"/>
                  </w:rPr>
                  <m:t>h</m:t>
                </m:r>
              </m:sub>
            </m:sSub>
          </m:num>
          <m:den>
            <m:sSub>
              <m:sSubPr>
                <m:ctrlPr>
                  <w:rPr>
                    <w:rFonts w:ascii="Cambria Math" w:eastAsia="Times New Roman" w:hAnsi="Cambria Math"/>
                    <w:i/>
                  </w:rPr>
                </m:ctrlPr>
              </m:sSubPr>
              <m:e>
                <m:r>
                  <w:rPr>
                    <w:rFonts w:ascii="Cambria Math" w:eastAsia="Times New Roman" w:hAnsi="Cambria Math" w:cs="Calibri"/>
                  </w:rPr>
                  <m:t>ECF</m:t>
                </m:r>
              </m:e>
              <m:sub>
                <m:r>
                  <w:rPr>
                    <w:rFonts w:ascii="Cambria Math" w:eastAsia="Times New Roman" w:hAnsi="Cambria Math" w:cs="Calibri"/>
                  </w:rPr>
                  <m:t>h</m:t>
                </m:r>
              </m:sub>
            </m:sSub>
          </m:den>
        </m:f>
        <m:r>
          <w:rPr>
            <w:rFonts w:ascii="Cambria Math" w:eastAsia="Times New Roman" w:hAnsi="Cambria Math" w:cs="Calibri"/>
          </w:rPr>
          <m:t>=</m:t>
        </m:r>
        <m:f>
          <m:fPr>
            <m:ctrlPr>
              <w:rPr>
                <w:rFonts w:ascii="Cambria Math" w:eastAsia="Times New Roman" w:hAnsi="Cambria Math"/>
                <w:i/>
              </w:rPr>
            </m:ctrlPr>
          </m:fPr>
          <m:num>
            <m:r>
              <w:rPr>
                <w:rFonts w:ascii="Cambria Math" w:eastAsia="Times New Roman" w:hAnsi="Cambria Math" w:cs="Calibri"/>
              </w:rPr>
              <m:t>80-5,49</m:t>
            </m:r>
          </m:num>
          <m:den>
            <m:r>
              <w:rPr>
                <w:rFonts w:ascii="Cambria Math" w:eastAsia="Times New Roman" w:hAnsi="Cambria Math" w:cs="Calibri"/>
              </w:rPr>
              <m:t>80</m:t>
            </m:r>
          </m:den>
        </m:f>
        <m:r>
          <w:rPr>
            <w:rFonts w:ascii="Cambria Math" w:eastAsia="Times New Roman" w:hAnsi="Cambria Math" w:cs="Calibri"/>
          </w:rPr>
          <m:t>=93,14%</m:t>
        </m:r>
      </m:oMath>
      <w:r w:rsidR="00997FF4">
        <w:rPr>
          <w:rFonts w:eastAsia="Times New Roman" w:cs="Calibri"/>
          <w:szCs w:val="24"/>
        </w:rPr>
        <w:br w:type="page"/>
      </w:r>
    </w:p>
    <w:p w14:paraId="56A76ECD" w14:textId="556EE211" w:rsidR="007D2B4F" w:rsidRPr="007D2B4F" w:rsidRDefault="007D2B4F" w:rsidP="005C713F">
      <w:pPr>
        <w:pStyle w:val="Ttulo1"/>
      </w:pPr>
      <w:bookmarkStart w:id="12" w:name="_Toc98258784"/>
      <w:r w:rsidRPr="007D2B4F">
        <w:lastRenderedPageBreak/>
        <w:t>Anexo I</w:t>
      </w:r>
      <w:r w:rsidR="00997FF4">
        <w:rPr>
          <w:lang w:val="es-ES"/>
        </w:rPr>
        <w:t xml:space="preserve">: </w:t>
      </w:r>
      <w:r w:rsidRPr="007D2B4F">
        <w:t>Modelo de declaración responsable</w:t>
      </w:r>
      <w:bookmarkEnd w:id="12"/>
    </w:p>
    <w:p w14:paraId="1496FB1A" w14:textId="77777777" w:rsidR="007D2B4F" w:rsidRPr="007D2B4F" w:rsidRDefault="007D2B4F" w:rsidP="000F7F81">
      <w:pPr>
        <w:pStyle w:val="Prrafodelista"/>
        <w:spacing w:line="240" w:lineRule="auto"/>
        <w:ind w:left="0"/>
        <w:rPr>
          <w:rFonts w:cstheme="minorHAnsi"/>
          <w:b/>
          <w:lang w:val="pt-PT"/>
        </w:rPr>
      </w:pPr>
    </w:p>
    <w:p w14:paraId="16F8E9D9" w14:textId="731062B3" w:rsidR="007D2B4F" w:rsidRDefault="007D2B4F" w:rsidP="000F7F81">
      <w:pPr>
        <w:pStyle w:val="Prrafodelista"/>
        <w:spacing w:line="240" w:lineRule="auto"/>
        <w:ind w:left="0"/>
        <w:rPr>
          <w:rFonts w:cstheme="minorHAnsi"/>
          <w:b/>
        </w:rPr>
      </w:pPr>
      <w:r w:rsidRPr="007D2B4F">
        <w:rPr>
          <w:rFonts w:cstheme="minorHAnsi"/>
          <w:b/>
        </w:rPr>
        <w:t>DECLARACIÓN RESPONSABLE relativa al cumplimiento de la reducción de emisiones de gases de efecto invernadero de al menos un 80% en la instalación</w:t>
      </w:r>
    </w:p>
    <w:p w14:paraId="1A7E5170" w14:textId="7723860D" w:rsidR="007D2B4F" w:rsidRDefault="007D2B4F" w:rsidP="007D2B4F">
      <w:pPr>
        <w:rPr>
          <w:rFonts w:eastAsia="Times New Roman" w:cs="Arial"/>
          <w:color w:val="0D0D0D" w:themeColor="text1" w:themeTint="F2"/>
          <w:lang w:eastAsia="es-ES"/>
        </w:rPr>
      </w:pPr>
      <w:r>
        <w:rPr>
          <w:rFonts w:cstheme="minorHAnsi"/>
          <w:b/>
        </w:rPr>
        <w:t>D</w:t>
      </w:r>
      <w:r w:rsidR="000F7F81">
        <w:rPr>
          <w:rFonts w:eastAsia="Times New Roman" w:cs="Calibri"/>
        </w:rPr>
        <w:t xml:space="preserve">on/Doña </w:t>
      </w:r>
      <w:r w:rsidR="000F7F81" w:rsidRPr="00E34B5A">
        <w:rPr>
          <w:rFonts w:eastAsia="Times New Roman" w:cs="Calibri"/>
          <w:highlight w:val="yellow"/>
        </w:rPr>
        <w:t>………………………………………………</w:t>
      </w:r>
      <w:r w:rsidR="000F7F81">
        <w:rPr>
          <w:rFonts w:eastAsia="Times New Roman" w:cs="Calibri"/>
        </w:rPr>
        <w:t>………………………………………………………………………………. con N.I.F./N.I.E./: …</w:t>
      </w:r>
      <w:r w:rsidR="000F7F81" w:rsidRPr="00E34B5A">
        <w:rPr>
          <w:rFonts w:eastAsia="Times New Roman" w:cs="Calibri"/>
          <w:highlight w:val="yellow"/>
        </w:rPr>
        <w:t>………………………………....</w:t>
      </w:r>
      <w:r w:rsidRPr="007D2B4F">
        <w:rPr>
          <w:rFonts w:eastAsia="Times New Roman" w:cs="Arial"/>
          <w:color w:val="0D0D0D" w:themeColor="text1" w:themeTint="F2"/>
          <w:lang w:eastAsia="es-ES"/>
        </w:rPr>
        <w:t xml:space="preserve"> </w:t>
      </w:r>
      <w:r>
        <w:rPr>
          <w:rFonts w:eastAsia="Times New Roman" w:cs="Arial"/>
          <w:color w:val="0D0D0D" w:themeColor="text1" w:themeTint="F2"/>
          <w:lang w:eastAsia="es-ES"/>
        </w:rPr>
        <w:t xml:space="preserve">Que ha presentado solicitud para el proyecto denominado </w:t>
      </w:r>
      <w:r w:rsidR="002421B1" w:rsidRPr="002421B1">
        <w:rPr>
          <w:rFonts w:eastAsia="Times New Roman" w:cs="Arial"/>
          <w:color w:val="0D0D0D" w:themeColor="text1" w:themeTint="F2"/>
          <w:highlight w:val="yellow"/>
          <w:lang w:eastAsia="es-ES"/>
        </w:rPr>
        <w:t>………………………………………………………………………………………………………………… ……………………………………………</w:t>
      </w:r>
      <w:r>
        <w:rPr>
          <w:rFonts w:eastAsia="Times New Roman" w:cs="Arial"/>
          <w:color w:val="0D0D0D" w:themeColor="text1" w:themeTint="F2"/>
          <w:lang w:eastAsia="es-ES"/>
        </w:rPr>
        <w:t xml:space="preserve"> , Nº de expediente  [</w:t>
      </w:r>
      <w:r w:rsidRPr="00E34B5A">
        <w:rPr>
          <w:rFonts w:eastAsia="Times New Roman" w:cs="Arial"/>
          <w:color w:val="0D0D0D" w:themeColor="text1" w:themeTint="F2"/>
          <w:highlight w:val="yellow"/>
          <w:lang w:eastAsia="es-ES"/>
        </w:rPr>
        <w:t xml:space="preserve">PRAAST </w:t>
      </w:r>
      <w:r w:rsidR="002421B1">
        <w:rPr>
          <w:rFonts w:eastAsia="Times New Roman" w:cs="Arial"/>
          <w:color w:val="0D0D0D" w:themeColor="text1" w:themeTint="F2"/>
          <w:highlight w:val="yellow"/>
          <w:lang w:eastAsia="es-ES"/>
        </w:rPr>
        <w:t>……………….</w:t>
      </w:r>
      <w:r>
        <w:rPr>
          <w:rFonts w:eastAsia="Times New Roman" w:cs="Arial"/>
          <w:color w:val="0D0D0D" w:themeColor="text1" w:themeTint="F2"/>
          <w:lang w:eastAsia="es-ES"/>
        </w:rPr>
        <w:t>] y en relación a éste:</w:t>
      </w:r>
    </w:p>
    <w:p w14:paraId="6E37250D" w14:textId="53F1BDB4" w:rsidR="007D2B4F" w:rsidRPr="008E06DC" w:rsidRDefault="007D2B4F" w:rsidP="007D2B4F">
      <w:pPr>
        <w:ind w:left="360"/>
        <w:jc w:val="center"/>
        <w:rPr>
          <w:rFonts w:cstheme="minorHAnsi"/>
          <w:b/>
        </w:rPr>
      </w:pPr>
      <w:r w:rsidRPr="008E06DC">
        <w:rPr>
          <w:rFonts w:cstheme="minorHAnsi"/>
          <w:b/>
        </w:rPr>
        <w:t>DECLARA</w:t>
      </w:r>
    </w:p>
    <w:p w14:paraId="54955397" w14:textId="77777777" w:rsidR="007D2B4F" w:rsidRPr="008E06DC" w:rsidRDefault="007D2B4F" w:rsidP="007D2B4F">
      <w:pPr>
        <w:ind w:left="360"/>
        <w:rPr>
          <w:rFonts w:cstheme="minorHAnsi"/>
        </w:rPr>
      </w:pPr>
      <w:r w:rsidRPr="008E06DC">
        <w:rPr>
          <w:rFonts w:cstheme="minorHAnsi"/>
        </w:rPr>
        <w:t>1. Que se van a utilizar en la instalación combustibles que tienen un valor por defecto de reducción de emisiones de GEI del 80 % o superior según los indicados para producción de calor establecidos en el anexo VI de la Directiva (UE) 2018/2001 del Parlamento Europeo y del Consejo, de 11 de diciembre de 2018, relativa al fomento del uso de energía procedente de fuentes renovables, teniendo en cuenta el sistema de producción y resto de condiciones que determinan dicho valor por defecto.</w:t>
      </w:r>
    </w:p>
    <w:p w14:paraId="7FB4A909" w14:textId="77777777" w:rsidR="007D2B4F" w:rsidRPr="008E06DC" w:rsidRDefault="007D2B4F" w:rsidP="007D2B4F">
      <w:pPr>
        <w:ind w:left="360"/>
        <w:rPr>
          <w:rFonts w:cstheme="minorHAnsi"/>
        </w:rPr>
      </w:pPr>
      <w:r w:rsidRPr="008E06DC">
        <w:rPr>
          <w:rFonts w:cstheme="minorHAnsi"/>
        </w:rPr>
        <w:t>2. Que dichos combustibles y sus correspondientes valores por defecto son los siguientes:</w:t>
      </w:r>
    </w:p>
    <w:tbl>
      <w:tblPr>
        <w:tblStyle w:val="Tablaconcuadrcula"/>
        <w:tblW w:w="8697" w:type="dxa"/>
        <w:tblInd w:w="360" w:type="dxa"/>
        <w:tblBorders>
          <w:top w:val="single" w:sz="2" w:space="0" w:color="E4A239"/>
          <w:left w:val="single" w:sz="2" w:space="0" w:color="E4A239"/>
          <w:bottom w:val="single" w:sz="2" w:space="0" w:color="E4A239"/>
          <w:right w:val="single" w:sz="2" w:space="0" w:color="E4A239"/>
          <w:insideH w:val="single" w:sz="2" w:space="0" w:color="E4A239"/>
          <w:insideV w:val="single" w:sz="2" w:space="0" w:color="E4A239"/>
        </w:tblBorders>
        <w:tblLook w:val="04A0" w:firstRow="1" w:lastRow="0" w:firstColumn="1" w:lastColumn="0" w:noHBand="0" w:noVBand="1"/>
      </w:tblPr>
      <w:tblGrid>
        <w:gridCol w:w="1611"/>
        <w:gridCol w:w="1689"/>
        <w:gridCol w:w="1762"/>
        <w:gridCol w:w="1611"/>
        <w:gridCol w:w="2024"/>
      </w:tblGrid>
      <w:tr w:rsidR="007D2B4F" w:rsidRPr="0027066B" w14:paraId="0E75FBA1" w14:textId="77777777" w:rsidTr="00D96068">
        <w:tc>
          <w:tcPr>
            <w:tcW w:w="1611" w:type="dxa"/>
            <w:vMerge w:val="restart"/>
            <w:tcBorders>
              <w:right w:val="single" w:sz="2" w:space="0" w:color="FFFFFF" w:themeColor="background1"/>
            </w:tcBorders>
            <w:shd w:val="clear" w:color="auto" w:fill="E4A239"/>
            <w:vAlign w:val="center"/>
          </w:tcPr>
          <w:p w14:paraId="50C5AEA9" w14:textId="77777777" w:rsidR="007D2B4F" w:rsidRPr="0027066B" w:rsidRDefault="007D2B4F" w:rsidP="00C3767B">
            <w:pPr>
              <w:jc w:val="center"/>
              <w:rPr>
                <w:rFonts w:cstheme="minorHAnsi"/>
                <w:b/>
                <w:color w:val="FFFFFF" w:themeColor="background1"/>
                <w:sz w:val="20"/>
                <w:szCs w:val="20"/>
              </w:rPr>
            </w:pPr>
            <w:r w:rsidRPr="0027066B">
              <w:rPr>
                <w:rFonts w:cstheme="minorHAnsi"/>
                <w:b/>
                <w:color w:val="FFFFFF" w:themeColor="background1"/>
                <w:sz w:val="20"/>
                <w:szCs w:val="20"/>
              </w:rPr>
              <w:t>Descripción del combustible</w:t>
            </w:r>
          </w:p>
        </w:tc>
        <w:tc>
          <w:tcPr>
            <w:tcW w:w="3451" w:type="dxa"/>
            <w:gridSpan w:val="2"/>
            <w:tcBorders>
              <w:left w:val="single" w:sz="2" w:space="0" w:color="FFFFFF" w:themeColor="background1"/>
              <w:right w:val="single" w:sz="2" w:space="0" w:color="FFFFFF" w:themeColor="background1"/>
            </w:tcBorders>
            <w:shd w:val="clear" w:color="auto" w:fill="E4A239"/>
            <w:vAlign w:val="center"/>
          </w:tcPr>
          <w:p w14:paraId="4ACA74EB" w14:textId="77777777" w:rsidR="007D2B4F" w:rsidRPr="0027066B" w:rsidRDefault="007D2B4F" w:rsidP="00C3767B">
            <w:pPr>
              <w:jc w:val="center"/>
              <w:rPr>
                <w:rFonts w:cstheme="minorHAnsi"/>
                <w:b/>
                <w:color w:val="FFFFFF" w:themeColor="background1"/>
                <w:sz w:val="20"/>
                <w:szCs w:val="20"/>
              </w:rPr>
            </w:pPr>
            <w:r w:rsidRPr="0027066B">
              <w:rPr>
                <w:rFonts w:cstheme="minorHAnsi"/>
                <w:b/>
                <w:color w:val="FFFFFF" w:themeColor="background1"/>
                <w:sz w:val="20"/>
                <w:szCs w:val="20"/>
              </w:rPr>
              <w:t>Sistema de producción de combustibles de biomasa (según Anexo VI de la Directiva (UE) 2018/2001)</w:t>
            </w:r>
          </w:p>
        </w:tc>
        <w:tc>
          <w:tcPr>
            <w:tcW w:w="1611" w:type="dxa"/>
            <w:vMerge w:val="restart"/>
            <w:tcBorders>
              <w:left w:val="single" w:sz="2" w:space="0" w:color="FFFFFF" w:themeColor="background1"/>
              <w:right w:val="single" w:sz="2" w:space="0" w:color="FFFFFF" w:themeColor="background1"/>
            </w:tcBorders>
            <w:shd w:val="clear" w:color="auto" w:fill="E4A239"/>
            <w:vAlign w:val="center"/>
          </w:tcPr>
          <w:p w14:paraId="53F427F2" w14:textId="77777777" w:rsidR="007D2B4F" w:rsidRPr="0027066B" w:rsidRDefault="007D2B4F" w:rsidP="00C3767B">
            <w:pPr>
              <w:jc w:val="center"/>
              <w:rPr>
                <w:rFonts w:cstheme="minorHAnsi"/>
                <w:b/>
                <w:color w:val="FFFFFF" w:themeColor="background1"/>
                <w:sz w:val="20"/>
                <w:szCs w:val="20"/>
              </w:rPr>
            </w:pPr>
            <w:r w:rsidRPr="0027066B">
              <w:rPr>
                <w:rFonts w:cstheme="minorHAnsi"/>
                <w:b/>
                <w:color w:val="FFFFFF" w:themeColor="background1"/>
                <w:sz w:val="20"/>
                <w:szCs w:val="20"/>
              </w:rPr>
              <w:t>Distancia de transporte (según Anexo VI de la Directiva (UE) 2018/2001)</w:t>
            </w:r>
          </w:p>
        </w:tc>
        <w:tc>
          <w:tcPr>
            <w:tcW w:w="2024" w:type="dxa"/>
            <w:vMerge w:val="restart"/>
            <w:tcBorders>
              <w:left w:val="single" w:sz="2" w:space="0" w:color="FFFFFF" w:themeColor="background1"/>
            </w:tcBorders>
            <w:shd w:val="clear" w:color="auto" w:fill="E4A239"/>
            <w:vAlign w:val="center"/>
          </w:tcPr>
          <w:p w14:paraId="58AD612E" w14:textId="77777777" w:rsidR="007D2B4F" w:rsidRPr="0027066B" w:rsidRDefault="007D2B4F" w:rsidP="00C3767B">
            <w:pPr>
              <w:jc w:val="center"/>
              <w:rPr>
                <w:rFonts w:cstheme="minorHAnsi"/>
                <w:b/>
                <w:color w:val="FFFFFF" w:themeColor="background1"/>
                <w:sz w:val="20"/>
                <w:szCs w:val="20"/>
              </w:rPr>
            </w:pPr>
            <w:r w:rsidRPr="0027066B">
              <w:rPr>
                <w:rFonts w:cstheme="minorHAnsi"/>
                <w:b/>
                <w:color w:val="FFFFFF" w:themeColor="background1"/>
                <w:sz w:val="20"/>
                <w:szCs w:val="20"/>
              </w:rPr>
              <w:t>Valor por defecto de reducción de emisiones de gases de efecto invernadero para el caso de producción de calor(según Anexo VI de la Directiva (UE) 2018/2001)</w:t>
            </w:r>
          </w:p>
        </w:tc>
      </w:tr>
      <w:tr w:rsidR="007D2B4F" w:rsidRPr="0027066B" w14:paraId="7910E92B" w14:textId="77777777" w:rsidTr="00D96068">
        <w:tc>
          <w:tcPr>
            <w:tcW w:w="1611" w:type="dxa"/>
            <w:vMerge/>
          </w:tcPr>
          <w:p w14:paraId="5F4301C3" w14:textId="77777777" w:rsidR="007D2B4F" w:rsidRPr="0027066B" w:rsidRDefault="007D2B4F" w:rsidP="00C3767B">
            <w:pPr>
              <w:rPr>
                <w:rFonts w:cstheme="minorHAnsi"/>
                <w:b/>
                <w:sz w:val="20"/>
                <w:szCs w:val="20"/>
              </w:rPr>
            </w:pPr>
          </w:p>
        </w:tc>
        <w:tc>
          <w:tcPr>
            <w:tcW w:w="1689" w:type="dxa"/>
            <w:shd w:val="clear" w:color="auto" w:fill="F2F2F2" w:themeFill="background1" w:themeFillShade="F2"/>
            <w:vAlign w:val="center"/>
          </w:tcPr>
          <w:p w14:paraId="28A79179" w14:textId="77777777" w:rsidR="007D2B4F" w:rsidRPr="0027066B" w:rsidRDefault="007D2B4F" w:rsidP="00C3767B">
            <w:pPr>
              <w:jc w:val="center"/>
              <w:rPr>
                <w:rFonts w:cstheme="minorHAnsi"/>
                <w:b/>
                <w:color w:val="E4A239"/>
                <w:sz w:val="20"/>
                <w:szCs w:val="20"/>
              </w:rPr>
            </w:pPr>
            <w:r w:rsidRPr="0027066B">
              <w:rPr>
                <w:rFonts w:cstheme="minorHAnsi"/>
                <w:b/>
                <w:color w:val="E4A239"/>
                <w:sz w:val="20"/>
                <w:szCs w:val="20"/>
              </w:rPr>
              <w:t>Denominación</w:t>
            </w:r>
          </w:p>
        </w:tc>
        <w:tc>
          <w:tcPr>
            <w:tcW w:w="1762" w:type="dxa"/>
            <w:shd w:val="clear" w:color="auto" w:fill="F2F2F2" w:themeFill="background1" w:themeFillShade="F2"/>
            <w:vAlign w:val="center"/>
          </w:tcPr>
          <w:p w14:paraId="3F849D8F" w14:textId="77777777" w:rsidR="007D2B4F" w:rsidRPr="0027066B" w:rsidRDefault="007D2B4F" w:rsidP="00C3767B">
            <w:pPr>
              <w:jc w:val="center"/>
              <w:rPr>
                <w:rFonts w:cstheme="minorHAnsi"/>
                <w:b/>
                <w:color w:val="E4A239"/>
                <w:sz w:val="20"/>
                <w:szCs w:val="20"/>
              </w:rPr>
            </w:pPr>
            <w:r w:rsidRPr="0027066B">
              <w:rPr>
                <w:rFonts w:cstheme="minorHAnsi"/>
                <w:b/>
                <w:color w:val="E4A239"/>
                <w:sz w:val="20"/>
                <w:szCs w:val="20"/>
              </w:rPr>
              <w:t>Caso (1, 2a o 3a)</w:t>
            </w:r>
          </w:p>
        </w:tc>
        <w:tc>
          <w:tcPr>
            <w:tcW w:w="1611" w:type="dxa"/>
            <w:vMerge/>
          </w:tcPr>
          <w:p w14:paraId="5D9D3F2E" w14:textId="77777777" w:rsidR="007D2B4F" w:rsidRPr="0027066B" w:rsidRDefault="007D2B4F" w:rsidP="00C3767B">
            <w:pPr>
              <w:rPr>
                <w:rFonts w:cstheme="minorHAnsi"/>
                <w:b/>
                <w:sz w:val="20"/>
                <w:szCs w:val="20"/>
              </w:rPr>
            </w:pPr>
          </w:p>
        </w:tc>
        <w:tc>
          <w:tcPr>
            <w:tcW w:w="2024" w:type="dxa"/>
            <w:vMerge/>
          </w:tcPr>
          <w:p w14:paraId="748DA571" w14:textId="77777777" w:rsidR="007D2B4F" w:rsidRPr="0027066B" w:rsidRDefault="007D2B4F" w:rsidP="00C3767B">
            <w:pPr>
              <w:rPr>
                <w:rFonts w:cstheme="minorHAnsi"/>
                <w:b/>
                <w:sz w:val="20"/>
                <w:szCs w:val="20"/>
              </w:rPr>
            </w:pPr>
          </w:p>
        </w:tc>
      </w:tr>
      <w:tr w:rsidR="00D96068" w:rsidRPr="0027066B" w14:paraId="50856E28" w14:textId="77777777" w:rsidTr="00D96068">
        <w:tc>
          <w:tcPr>
            <w:tcW w:w="1611" w:type="dxa"/>
          </w:tcPr>
          <w:p w14:paraId="51E79F80" w14:textId="77777777" w:rsidR="00D96068" w:rsidRDefault="00D96068" w:rsidP="00D96068">
            <w:pPr>
              <w:rPr>
                <w:rFonts w:cstheme="minorHAnsi"/>
                <w:b/>
                <w:sz w:val="20"/>
                <w:szCs w:val="20"/>
                <w:highlight w:val="yellow"/>
              </w:rPr>
            </w:pPr>
          </w:p>
          <w:p w14:paraId="18CE000C" w14:textId="4CA786B5" w:rsidR="00D96068" w:rsidRPr="00951C2B" w:rsidRDefault="00D96068" w:rsidP="00D96068">
            <w:pPr>
              <w:rPr>
                <w:rFonts w:cstheme="minorHAnsi"/>
                <w:b/>
                <w:sz w:val="20"/>
                <w:szCs w:val="20"/>
                <w:highlight w:val="yellow"/>
              </w:rPr>
            </w:pPr>
          </w:p>
        </w:tc>
        <w:tc>
          <w:tcPr>
            <w:tcW w:w="1689" w:type="dxa"/>
          </w:tcPr>
          <w:p w14:paraId="31E495B7" w14:textId="77D2FAA1" w:rsidR="00D96068" w:rsidRPr="00951C2B" w:rsidRDefault="00D96068" w:rsidP="00D96068">
            <w:pPr>
              <w:rPr>
                <w:rFonts w:cstheme="minorHAnsi"/>
                <w:b/>
                <w:sz w:val="20"/>
                <w:szCs w:val="20"/>
                <w:highlight w:val="yellow"/>
              </w:rPr>
            </w:pPr>
          </w:p>
        </w:tc>
        <w:tc>
          <w:tcPr>
            <w:tcW w:w="1762" w:type="dxa"/>
          </w:tcPr>
          <w:p w14:paraId="295060A7" w14:textId="4FD6A05D" w:rsidR="00D96068" w:rsidRPr="00951C2B" w:rsidRDefault="00D96068" w:rsidP="00D96068">
            <w:pPr>
              <w:rPr>
                <w:rFonts w:cstheme="minorHAnsi"/>
                <w:b/>
                <w:sz w:val="20"/>
                <w:szCs w:val="20"/>
                <w:highlight w:val="yellow"/>
              </w:rPr>
            </w:pPr>
          </w:p>
        </w:tc>
        <w:tc>
          <w:tcPr>
            <w:tcW w:w="1611" w:type="dxa"/>
          </w:tcPr>
          <w:p w14:paraId="0B98B1F9" w14:textId="4A4EE5E7" w:rsidR="00D96068" w:rsidRPr="00951C2B" w:rsidRDefault="00D96068" w:rsidP="00D96068">
            <w:pPr>
              <w:rPr>
                <w:rFonts w:cstheme="minorHAnsi"/>
                <w:b/>
                <w:sz w:val="20"/>
                <w:szCs w:val="20"/>
                <w:highlight w:val="yellow"/>
              </w:rPr>
            </w:pPr>
          </w:p>
        </w:tc>
        <w:tc>
          <w:tcPr>
            <w:tcW w:w="2024" w:type="dxa"/>
          </w:tcPr>
          <w:p w14:paraId="7BF065FC" w14:textId="7C079793" w:rsidR="00D96068" w:rsidRPr="00951C2B" w:rsidRDefault="00D96068" w:rsidP="00D96068">
            <w:pPr>
              <w:rPr>
                <w:rFonts w:cstheme="minorHAnsi"/>
                <w:b/>
                <w:sz w:val="20"/>
                <w:szCs w:val="20"/>
                <w:highlight w:val="yellow"/>
              </w:rPr>
            </w:pPr>
          </w:p>
        </w:tc>
      </w:tr>
      <w:tr w:rsidR="00D96068" w:rsidRPr="0027066B" w14:paraId="18BBA450" w14:textId="77777777" w:rsidTr="00D96068">
        <w:tc>
          <w:tcPr>
            <w:tcW w:w="1611" w:type="dxa"/>
          </w:tcPr>
          <w:p w14:paraId="2825AF07" w14:textId="77777777" w:rsidR="00D96068" w:rsidRDefault="00D96068" w:rsidP="00D96068">
            <w:pPr>
              <w:rPr>
                <w:rFonts w:cstheme="minorHAnsi"/>
                <w:b/>
                <w:sz w:val="20"/>
                <w:szCs w:val="20"/>
                <w:highlight w:val="yellow"/>
              </w:rPr>
            </w:pPr>
          </w:p>
          <w:p w14:paraId="29DFC6E1" w14:textId="3DDED1DC" w:rsidR="00D96068" w:rsidRPr="00951C2B" w:rsidRDefault="00D96068" w:rsidP="00D96068">
            <w:pPr>
              <w:rPr>
                <w:rFonts w:cstheme="minorHAnsi"/>
                <w:b/>
                <w:sz w:val="20"/>
                <w:szCs w:val="20"/>
                <w:highlight w:val="yellow"/>
              </w:rPr>
            </w:pPr>
          </w:p>
        </w:tc>
        <w:tc>
          <w:tcPr>
            <w:tcW w:w="1689" w:type="dxa"/>
          </w:tcPr>
          <w:p w14:paraId="08DD711F" w14:textId="3E2FCBFC" w:rsidR="00D96068" w:rsidRPr="00951C2B" w:rsidRDefault="00D96068" w:rsidP="00D96068">
            <w:pPr>
              <w:rPr>
                <w:rFonts w:cstheme="minorHAnsi"/>
                <w:b/>
                <w:sz w:val="20"/>
                <w:szCs w:val="20"/>
                <w:highlight w:val="yellow"/>
              </w:rPr>
            </w:pPr>
          </w:p>
        </w:tc>
        <w:tc>
          <w:tcPr>
            <w:tcW w:w="1762" w:type="dxa"/>
          </w:tcPr>
          <w:p w14:paraId="32495B66" w14:textId="226CACD9" w:rsidR="00D96068" w:rsidRPr="00951C2B" w:rsidRDefault="00D96068" w:rsidP="00D96068">
            <w:pPr>
              <w:rPr>
                <w:rFonts w:cstheme="minorHAnsi"/>
                <w:b/>
                <w:sz w:val="20"/>
                <w:szCs w:val="20"/>
                <w:highlight w:val="yellow"/>
              </w:rPr>
            </w:pPr>
          </w:p>
        </w:tc>
        <w:tc>
          <w:tcPr>
            <w:tcW w:w="1611" w:type="dxa"/>
          </w:tcPr>
          <w:p w14:paraId="4344272E" w14:textId="6F5EC9B2" w:rsidR="00D96068" w:rsidRPr="00951C2B" w:rsidRDefault="00D96068" w:rsidP="00D96068">
            <w:pPr>
              <w:rPr>
                <w:rFonts w:cstheme="minorHAnsi"/>
                <w:b/>
                <w:sz w:val="20"/>
                <w:szCs w:val="20"/>
                <w:highlight w:val="yellow"/>
              </w:rPr>
            </w:pPr>
          </w:p>
        </w:tc>
        <w:tc>
          <w:tcPr>
            <w:tcW w:w="2024" w:type="dxa"/>
          </w:tcPr>
          <w:p w14:paraId="289FE25C" w14:textId="57B900C1" w:rsidR="00D96068" w:rsidRPr="00951C2B" w:rsidRDefault="00D96068" w:rsidP="00D96068">
            <w:pPr>
              <w:rPr>
                <w:rFonts w:cstheme="minorHAnsi"/>
                <w:b/>
                <w:sz w:val="20"/>
                <w:szCs w:val="20"/>
                <w:highlight w:val="yellow"/>
              </w:rPr>
            </w:pPr>
          </w:p>
        </w:tc>
      </w:tr>
      <w:tr w:rsidR="00D96068" w:rsidRPr="0027066B" w14:paraId="2C066A3F" w14:textId="77777777" w:rsidTr="00D96068">
        <w:tc>
          <w:tcPr>
            <w:tcW w:w="1611" w:type="dxa"/>
          </w:tcPr>
          <w:p w14:paraId="66076DF0" w14:textId="77777777" w:rsidR="00D96068" w:rsidRDefault="00D96068" w:rsidP="00D96068">
            <w:pPr>
              <w:rPr>
                <w:rFonts w:cstheme="minorHAnsi"/>
                <w:b/>
                <w:sz w:val="20"/>
                <w:szCs w:val="20"/>
                <w:highlight w:val="yellow"/>
              </w:rPr>
            </w:pPr>
          </w:p>
          <w:p w14:paraId="719B5013" w14:textId="48B86BAB" w:rsidR="00D96068" w:rsidRPr="00951C2B" w:rsidRDefault="00D96068" w:rsidP="00D96068">
            <w:pPr>
              <w:rPr>
                <w:rFonts w:cstheme="minorHAnsi"/>
                <w:b/>
                <w:sz w:val="20"/>
                <w:szCs w:val="20"/>
                <w:highlight w:val="yellow"/>
              </w:rPr>
            </w:pPr>
          </w:p>
        </w:tc>
        <w:tc>
          <w:tcPr>
            <w:tcW w:w="1689" w:type="dxa"/>
          </w:tcPr>
          <w:p w14:paraId="6E5BDFE3" w14:textId="72DC7C93" w:rsidR="00D96068" w:rsidRPr="00951C2B" w:rsidRDefault="00D96068" w:rsidP="00D96068">
            <w:pPr>
              <w:rPr>
                <w:rFonts w:cstheme="minorHAnsi"/>
                <w:b/>
                <w:sz w:val="20"/>
                <w:szCs w:val="20"/>
                <w:highlight w:val="yellow"/>
              </w:rPr>
            </w:pPr>
          </w:p>
        </w:tc>
        <w:tc>
          <w:tcPr>
            <w:tcW w:w="1762" w:type="dxa"/>
          </w:tcPr>
          <w:p w14:paraId="55A8F263" w14:textId="5EBC24CC" w:rsidR="00D96068" w:rsidRPr="00951C2B" w:rsidRDefault="00D96068" w:rsidP="00D96068">
            <w:pPr>
              <w:rPr>
                <w:rFonts w:cstheme="minorHAnsi"/>
                <w:b/>
                <w:sz w:val="20"/>
                <w:szCs w:val="20"/>
                <w:highlight w:val="yellow"/>
              </w:rPr>
            </w:pPr>
          </w:p>
        </w:tc>
        <w:tc>
          <w:tcPr>
            <w:tcW w:w="1611" w:type="dxa"/>
          </w:tcPr>
          <w:p w14:paraId="4D67A199" w14:textId="35497938" w:rsidR="00D96068" w:rsidRPr="00951C2B" w:rsidRDefault="00D96068" w:rsidP="00D96068">
            <w:pPr>
              <w:rPr>
                <w:rFonts w:cstheme="minorHAnsi"/>
                <w:b/>
                <w:sz w:val="20"/>
                <w:szCs w:val="20"/>
                <w:highlight w:val="yellow"/>
              </w:rPr>
            </w:pPr>
          </w:p>
        </w:tc>
        <w:tc>
          <w:tcPr>
            <w:tcW w:w="2024" w:type="dxa"/>
          </w:tcPr>
          <w:p w14:paraId="1BAF380F" w14:textId="1243275B" w:rsidR="00D96068" w:rsidRPr="00951C2B" w:rsidRDefault="00D96068" w:rsidP="00D96068">
            <w:pPr>
              <w:rPr>
                <w:rFonts w:cstheme="minorHAnsi"/>
                <w:b/>
                <w:sz w:val="20"/>
                <w:szCs w:val="20"/>
                <w:highlight w:val="yellow"/>
              </w:rPr>
            </w:pPr>
          </w:p>
        </w:tc>
      </w:tr>
      <w:tr w:rsidR="00D96068" w:rsidRPr="0027066B" w14:paraId="5653A9F4" w14:textId="77777777" w:rsidTr="00D96068">
        <w:tc>
          <w:tcPr>
            <w:tcW w:w="1611" w:type="dxa"/>
          </w:tcPr>
          <w:p w14:paraId="28D4D569" w14:textId="77777777" w:rsidR="00D96068" w:rsidRDefault="00D96068" w:rsidP="00D96068">
            <w:pPr>
              <w:rPr>
                <w:rFonts w:cstheme="minorHAnsi"/>
                <w:b/>
                <w:sz w:val="20"/>
                <w:szCs w:val="20"/>
                <w:highlight w:val="yellow"/>
              </w:rPr>
            </w:pPr>
          </w:p>
          <w:p w14:paraId="0D26C1B7" w14:textId="461182D4" w:rsidR="00D96068" w:rsidRPr="00951C2B" w:rsidRDefault="00D96068" w:rsidP="00D96068">
            <w:pPr>
              <w:rPr>
                <w:rFonts w:cstheme="minorHAnsi"/>
                <w:b/>
                <w:sz w:val="20"/>
                <w:szCs w:val="20"/>
                <w:highlight w:val="yellow"/>
              </w:rPr>
            </w:pPr>
          </w:p>
        </w:tc>
        <w:tc>
          <w:tcPr>
            <w:tcW w:w="1689" w:type="dxa"/>
          </w:tcPr>
          <w:p w14:paraId="22E24041" w14:textId="14F16A63" w:rsidR="00D96068" w:rsidRPr="00951C2B" w:rsidRDefault="00D96068" w:rsidP="00D96068">
            <w:pPr>
              <w:rPr>
                <w:rFonts w:cstheme="minorHAnsi"/>
                <w:b/>
                <w:sz w:val="20"/>
                <w:szCs w:val="20"/>
                <w:highlight w:val="yellow"/>
              </w:rPr>
            </w:pPr>
          </w:p>
        </w:tc>
        <w:tc>
          <w:tcPr>
            <w:tcW w:w="1762" w:type="dxa"/>
          </w:tcPr>
          <w:p w14:paraId="5CC7CEFC" w14:textId="21B4175F" w:rsidR="00D96068" w:rsidRPr="00951C2B" w:rsidRDefault="00D96068" w:rsidP="00D96068">
            <w:pPr>
              <w:rPr>
                <w:rFonts w:cstheme="minorHAnsi"/>
                <w:b/>
                <w:sz w:val="20"/>
                <w:szCs w:val="20"/>
                <w:highlight w:val="yellow"/>
              </w:rPr>
            </w:pPr>
          </w:p>
        </w:tc>
        <w:tc>
          <w:tcPr>
            <w:tcW w:w="1611" w:type="dxa"/>
          </w:tcPr>
          <w:p w14:paraId="785C7D6C" w14:textId="1D535A18" w:rsidR="00D96068" w:rsidRPr="00951C2B" w:rsidRDefault="00D96068" w:rsidP="00D96068">
            <w:pPr>
              <w:rPr>
                <w:rFonts w:cstheme="minorHAnsi"/>
                <w:b/>
                <w:sz w:val="20"/>
                <w:szCs w:val="20"/>
                <w:highlight w:val="yellow"/>
              </w:rPr>
            </w:pPr>
          </w:p>
        </w:tc>
        <w:tc>
          <w:tcPr>
            <w:tcW w:w="2024" w:type="dxa"/>
          </w:tcPr>
          <w:p w14:paraId="0F449D4F" w14:textId="2257CCAA" w:rsidR="00D96068" w:rsidRPr="00951C2B" w:rsidRDefault="00D96068" w:rsidP="00D96068">
            <w:pPr>
              <w:rPr>
                <w:rFonts w:cstheme="minorHAnsi"/>
                <w:b/>
                <w:sz w:val="20"/>
                <w:szCs w:val="20"/>
                <w:highlight w:val="yellow"/>
              </w:rPr>
            </w:pPr>
          </w:p>
        </w:tc>
      </w:tr>
    </w:tbl>
    <w:p w14:paraId="62ABCFB4" w14:textId="77777777" w:rsidR="007D2B4F" w:rsidRDefault="007D2B4F" w:rsidP="007D2B4F">
      <w:pPr>
        <w:rPr>
          <w:rFonts w:cstheme="minorHAnsi"/>
        </w:rPr>
      </w:pPr>
    </w:p>
    <w:p w14:paraId="744C12F7" w14:textId="77777777" w:rsidR="007D2B4F" w:rsidRPr="008E06DC" w:rsidRDefault="007D2B4F" w:rsidP="007D2B4F">
      <w:pPr>
        <w:rPr>
          <w:rFonts w:cstheme="minorHAnsi"/>
        </w:rPr>
      </w:pPr>
    </w:p>
    <w:p w14:paraId="283EC1BB" w14:textId="21760C2C" w:rsidR="000F7F81" w:rsidRDefault="000F7F81" w:rsidP="000F7F81">
      <w:pPr>
        <w:spacing w:after="200"/>
        <w:rPr>
          <w:rFonts w:eastAsia="Calibri" w:cstheme="minorHAnsi"/>
          <w:b/>
          <w:color w:val="E4A239"/>
          <w:sz w:val="28"/>
          <w:szCs w:val="28"/>
        </w:rPr>
      </w:pPr>
      <w:r>
        <w:rPr>
          <w:rFonts w:eastAsia="Times New Roman" w:cs="Arial"/>
          <w:color w:val="0D0D0D" w:themeColor="text1" w:themeTint="F2"/>
          <w:lang w:eastAsia="es-ES"/>
        </w:rPr>
        <w:t xml:space="preserve">Fecha </w:t>
      </w:r>
      <w:r w:rsidR="00E34B5A">
        <w:rPr>
          <w:rFonts w:eastAsia="Times New Roman" w:cs="Arial"/>
          <w:color w:val="0D0D0D" w:themeColor="text1" w:themeTint="F2"/>
          <w:lang w:eastAsia="es-ES"/>
        </w:rPr>
        <w:t xml:space="preserve">    </w:t>
      </w:r>
      <w:r w:rsidR="00E34B5A" w:rsidRPr="00E34B5A">
        <w:rPr>
          <w:rFonts w:eastAsia="Times New Roman" w:cs="Arial"/>
          <w:color w:val="0D0D0D" w:themeColor="text1" w:themeTint="F2"/>
          <w:highlight w:val="yellow"/>
          <w:lang w:eastAsia="es-ES"/>
        </w:rPr>
        <w:t>______________</w:t>
      </w:r>
      <w:r w:rsidR="00E34B5A">
        <w:rPr>
          <w:rFonts w:eastAsia="Times New Roman" w:cs="Arial"/>
          <w:color w:val="0D0D0D" w:themeColor="text1" w:themeTint="F2"/>
          <w:lang w:eastAsia="es-ES"/>
        </w:rPr>
        <w:t xml:space="preserve">    </w:t>
      </w:r>
      <w:r>
        <w:rPr>
          <w:rFonts w:eastAsia="Times New Roman" w:cs="Arial"/>
          <w:color w:val="0D0D0D" w:themeColor="text1" w:themeTint="F2"/>
          <w:lang w:eastAsia="es-ES"/>
        </w:rPr>
        <w:t>y firma del solicitante:</w:t>
      </w:r>
      <w:r>
        <w:rPr>
          <w:rFonts w:cstheme="minorHAnsi"/>
          <w:b/>
          <w:color w:val="E4A239"/>
          <w:sz w:val="28"/>
          <w:szCs w:val="28"/>
        </w:rPr>
        <w:br w:type="page"/>
      </w:r>
    </w:p>
    <w:p w14:paraId="1BA3F1AF" w14:textId="33363DC7" w:rsidR="00824AC6" w:rsidRDefault="00824AC6" w:rsidP="00997FF4">
      <w:pPr>
        <w:pStyle w:val="Ttulo1"/>
        <w:rPr>
          <w:rFonts w:cstheme="minorHAnsi"/>
        </w:rPr>
      </w:pPr>
      <w:bookmarkStart w:id="13" w:name="_Toc98258785"/>
      <w:r w:rsidRPr="005C5829">
        <w:lastRenderedPageBreak/>
        <w:t>Anexo I</w:t>
      </w:r>
      <w:r>
        <w:t>I</w:t>
      </w:r>
      <w:r w:rsidRPr="005C5829">
        <w:t xml:space="preserve"> : </w:t>
      </w:r>
      <w:r w:rsidR="007D2B4F" w:rsidRPr="007D2B4F">
        <w:t>Modelo de memoria de justificación</w:t>
      </w:r>
      <w:bookmarkEnd w:id="13"/>
    </w:p>
    <w:p w14:paraId="0A9AF968" w14:textId="31DC7F1B" w:rsidR="000F7F81" w:rsidRDefault="007D2B4F" w:rsidP="007D2B4F">
      <w:pPr>
        <w:pStyle w:val="Prrafodelista"/>
        <w:spacing w:line="240" w:lineRule="auto"/>
        <w:ind w:left="0"/>
        <w:rPr>
          <w:rFonts w:cstheme="minorHAnsi"/>
          <w:b/>
        </w:rPr>
      </w:pPr>
      <w:r w:rsidRPr="007D2B4F">
        <w:rPr>
          <w:rFonts w:cstheme="minorHAnsi"/>
          <w:b/>
        </w:rPr>
        <w:t>MEMORIA DE JUSTIFICACION de reducción de emisiones de gases de efecto invernadero de al menos un 80% del combustible utilizado en la instalación</w:t>
      </w:r>
      <w:r w:rsidR="000F7F81" w:rsidRPr="007D2B4F">
        <w:rPr>
          <w:rFonts w:cstheme="minorHAnsi"/>
          <w:b/>
        </w:rPr>
        <w:t>.</w:t>
      </w:r>
    </w:p>
    <w:p w14:paraId="7304F982" w14:textId="77777777" w:rsidR="007D2B4F" w:rsidRPr="007D2B4F" w:rsidRDefault="007D2B4F" w:rsidP="007D2B4F">
      <w:pPr>
        <w:pStyle w:val="Prrafodelista"/>
        <w:spacing w:line="240" w:lineRule="auto"/>
        <w:ind w:left="0"/>
        <w:rPr>
          <w:rFonts w:cstheme="minorHAnsi"/>
          <w:b/>
        </w:rPr>
      </w:pPr>
    </w:p>
    <w:p w14:paraId="2CACDCCE" w14:textId="77777777" w:rsidR="00B11F10" w:rsidRPr="004A087E" w:rsidRDefault="00B11F10" w:rsidP="00B11F10">
      <w:pPr>
        <w:pStyle w:val="Prrafodelista"/>
        <w:numPr>
          <w:ilvl w:val="0"/>
          <w:numId w:val="22"/>
        </w:numPr>
        <w:rPr>
          <w:b/>
          <w:bCs/>
        </w:rPr>
      </w:pPr>
      <w:r w:rsidRPr="00660550">
        <w:rPr>
          <w:b/>
          <w:bCs/>
        </w:rPr>
        <w:t>Datos del técnico competente</w:t>
      </w:r>
    </w:p>
    <w:tbl>
      <w:tblPr>
        <w:tblW w:w="9067" w:type="dxa"/>
        <w:tblCellMar>
          <w:left w:w="70" w:type="dxa"/>
          <w:right w:w="70" w:type="dxa"/>
        </w:tblCellMar>
        <w:tblLook w:val="04A0" w:firstRow="1" w:lastRow="0" w:firstColumn="1" w:lastColumn="0" w:noHBand="0" w:noVBand="1"/>
      </w:tblPr>
      <w:tblGrid>
        <w:gridCol w:w="2122"/>
        <w:gridCol w:w="3969"/>
        <w:gridCol w:w="1417"/>
        <w:gridCol w:w="1559"/>
      </w:tblGrid>
      <w:tr w:rsidR="00B11F10" w:rsidRPr="002A49EE" w14:paraId="5A2AE7DB" w14:textId="77777777" w:rsidTr="00C3767B">
        <w:trPr>
          <w:trHeight w:val="288"/>
        </w:trPr>
        <w:tc>
          <w:tcPr>
            <w:tcW w:w="212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E9F983C" w14:textId="77777777" w:rsidR="00B11F10" w:rsidRPr="002A49EE" w:rsidRDefault="00B11F10" w:rsidP="00C3767B">
            <w:pPr>
              <w:spacing w:after="0" w:line="240" w:lineRule="auto"/>
              <w:rPr>
                <w:rFonts w:ascii="Calibri" w:eastAsia="Times New Roman" w:hAnsi="Calibri" w:cs="Calibri"/>
                <w:color w:val="000000"/>
                <w:lang w:eastAsia="es-ES"/>
              </w:rPr>
            </w:pPr>
            <w:r w:rsidRPr="002A49EE">
              <w:rPr>
                <w:rFonts w:ascii="Calibri" w:eastAsia="Times New Roman" w:hAnsi="Calibri" w:cs="Calibri"/>
                <w:color w:val="000000"/>
                <w:lang w:eastAsia="es-ES"/>
              </w:rPr>
              <w:t>Primer apellido</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4BA027FD" w14:textId="77777777" w:rsidR="00B11F10" w:rsidRPr="002A49EE" w:rsidRDefault="00B11F10" w:rsidP="00C3767B">
            <w:pPr>
              <w:spacing w:after="0" w:line="240" w:lineRule="auto"/>
              <w:jc w:val="center"/>
              <w:rPr>
                <w:rFonts w:ascii="Calibri" w:eastAsia="Times New Roman" w:hAnsi="Calibri" w:cs="Calibri"/>
                <w:color w:val="000000"/>
                <w:lang w:eastAsia="es-ES"/>
              </w:rPr>
            </w:pPr>
            <w:r w:rsidRPr="002A49EE">
              <w:rPr>
                <w:rFonts w:ascii="Calibri" w:eastAsia="Times New Roman" w:hAnsi="Calibri" w:cs="Calibri"/>
                <w:color w:val="000000"/>
                <w:lang w:eastAsia="es-ES"/>
              </w:rPr>
              <w:t> </w:t>
            </w:r>
          </w:p>
        </w:tc>
      </w:tr>
      <w:tr w:rsidR="00B11F10" w:rsidRPr="002A49EE" w14:paraId="3C5D12B2" w14:textId="77777777" w:rsidTr="00C3767B">
        <w:trPr>
          <w:trHeight w:val="288"/>
        </w:trPr>
        <w:tc>
          <w:tcPr>
            <w:tcW w:w="2122" w:type="dxa"/>
            <w:tcBorders>
              <w:top w:val="nil"/>
              <w:left w:val="single" w:sz="4" w:space="0" w:color="auto"/>
              <w:bottom w:val="single" w:sz="4" w:space="0" w:color="auto"/>
              <w:right w:val="single" w:sz="4" w:space="0" w:color="auto"/>
            </w:tcBorders>
            <w:shd w:val="clear" w:color="000000" w:fill="F2F2F2"/>
            <w:noWrap/>
            <w:vAlign w:val="center"/>
            <w:hideMark/>
          </w:tcPr>
          <w:p w14:paraId="3B0D9952" w14:textId="77777777" w:rsidR="00B11F10" w:rsidRPr="002A49EE" w:rsidRDefault="00B11F10" w:rsidP="00C3767B">
            <w:pPr>
              <w:spacing w:after="0" w:line="240" w:lineRule="auto"/>
              <w:rPr>
                <w:rFonts w:ascii="Calibri" w:eastAsia="Times New Roman" w:hAnsi="Calibri" w:cs="Calibri"/>
                <w:color w:val="000000"/>
                <w:lang w:eastAsia="es-ES"/>
              </w:rPr>
            </w:pPr>
            <w:r w:rsidRPr="002A49EE">
              <w:rPr>
                <w:rFonts w:ascii="Calibri" w:eastAsia="Times New Roman" w:hAnsi="Calibri" w:cs="Calibri"/>
                <w:color w:val="000000"/>
                <w:lang w:eastAsia="es-ES"/>
              </w:rPr>
              <w:t>Segundo apellido</w:t>
            </w:r>
          </w:p>
        </w:tc>
        <w:tc>
          <w:tcPr>
            <w:tcW w:w="694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3BFB3B0" w14:textId="77777777" w:rsidR="00B11F10" w:rsidRPr="002A49EE" w:rsidRDefault="00B11F10" w:rsidP="00C3767B">
            <w:pPr>
              <w:spacing w:after="0" w:line="240" w:lineRule="auto"/>
              <w:jc w:val="center"/>
              <w:rPr>
                <w:rFonts w:ascii="Calibri" w:eastAsia="Times New Roman" w:hAnsi="Calibri" w:cs="Calibri"/>
                <w:color w:val="000000"/>
                <w:lang w:eastAsia="es-ES"/>
              </w:rPr>
            </w:pPr>
            <w:r w:rsidRPr="002A49EE">
              <w:rPr>
                <w:rFonts w:ascii="Calibri" w:eastAsia="Times New Roman" w:hAnsi="Calibri" w:cs="Calibri"/>
                <w:color w:val="000000"/>
                <w:lang w:eastAsia="es-ES"/>
              </w:rPr>
              <w:t> </w:t>
            </w:r>
          </w:p>
        </w:tc>
      </w:tr>
      <w:tr w:rsidR="00B11F10" w:rsidRPr="002A49EE" w14:paraId="2A4B4ACA" w14:textId="77777777" w:rsidTr="00C3767B">
        <w:trPr>
          <w:trHeight w:val="288"/>
        </w:trPr>
        <w:tc>
          <w:tcPr>
            <w:tcW w:w="2122" w:type="dxa"/>
            <w:tcBorders>
              <w:top w:val="nil"/>
              <w:left w:val="single" w:sz="4" w:space="0" w:color="auto"/>
              <w:bottom w:val="single" w:sz="4" w:space="0" w:color="auto"/>
              <w:right w:val="single" w:sz="4" w:space="0" w:color="auto"/>
            </w:tcBorders>
            <w:shd w:val="clear" w:color="000000" w:fill="F2F2F2"/>
            <w:noWrap/>
            <w:vAlign w:val="center"/>
            <w:hideMark/>
          </w:tcPr>
          <w:p w14:paraId="59A31380" w14:textId="77777777" w:rsidR="00B11F10" w:rsidRPr="002A49EE" w:rsidRDefault="00B11F10" w:rsidP="00C3767B">
            <w:pPr>
              <w:spacing w:after="0" w:line="240" w:lineRule="auto"/>
              <w:rPr>
                <w:rFonts w:ascii="Calibri" w:eastAsia="Times New Roman" w:hAnsi="Calibri" w:cs="Calibri"/>
                <w:color w:val="000000"/>
                <w:lang w:eastAsia="es-ES"/>
              </w:rPr>
            </w:pPr>
            <w:r w:rsidRPr="002A49EE">
              <w:rPr>
                <w:rFonts w:ascii="Calibri" w:eastAsia="Times New Roman" w:hAnsi="Calibri" w:cs="Calibri"/>
                <w:color w:val="000000"/>
                <w:lang w:eastAsia="es-ES"/>
              </w:rPr>
              <w:t>Nombre</w:t>
            </w:r>
          </w:p>
        </w:tc>
        <w:tc>
          <w:tcPr>
            <w:tcW w:w="694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02FF15C" w14:textId="77777777" w:rsidR="00B11F10" w:rsidRPr="002A49EE" w:rsidRDefault="00B11F10" w:rsidP="00C3767B">
            <w:pPr>
              <w:spacing w:after="0" w:line="240" w:lineRule="auto"/>
              <w:jc w:val="center"/>
              <w:rPr>
                <w:rFonts w:ascii="Calibri" w:eastAsia="Times New Roman" w:hAnsi="Calibri" w:cs="Calibri"/>
                <w:color w:val="000000"/>
                <w:lang w:eastAsia="es-ES"/>
              </w:rPr>
            </w:pPr>
            <w:r w:rsidRPr="002A49EE">
              <w:rPr>
                <w:rFonts w:ascii="Calibri" w:eastAsia="Times New Roman" w:hAnsi="Calibri" w:cs="Calibri"/>
                <w:color w:val="000000"/>
                <w:lang w:eastAsia="es-ES"/>
              </w:rPr>
              <w:t> </w:t>
            </w:r>
          </w:p>
        </w:tc>
      </w:tr>
      <w:tr w:rsidR="00B11F10" w:rsidRPr="002A49EE" w14:paraId="62196CB0" w14:textId="77777777" w:rsidTr="00C3767B">
        <w:trPr>
          <w:trHeight w:val="288"/>
        </w:trPr>
        <w:tc>
          <w:tcPr>
            <w:tcW w:w="2122" w:type="dxa"/>
            <w:tcBorders>
              <w:top w:val="nil"/>
              <w:left w:val="single" w:sz="4" w:space="0" w:color="auto"/>
              <w:bottom w:val="single" w:sz="4" w:space="0" w:color="auto"/>
              <w:right w:val="single" w:sz="4" w:space="0" w:color="auto"/>
            </w:tcBorders>
            <w:shd w:val="clear" w:color="000000" w:fill="F2F2F2"/>
            <w:noWrap/>
            <w:vAlign w:val="center"/>
            <w:hideMark/>
          </w:tcPr>
          <w:p w14:paraId="2580DE3B" w14:textId="77777777" w:rsidR="00B11F10" w:rsidRPr="002A49EE" w:rsidRDefault="00B11F10" w:rsidP="00C3767B">
            <w:pPr>
              <w:spacing w:after="0" w:line="240" w:lineRule="auto"/>
              <w:rPr>
                <w:rFonts w:ascii="Calibri" w:eastAsia="Times New Roman" w:hAnsi="Calibri" w:cs="Calibri"/>
                <w:color w:val="000000"/>
                <w:lang w:eastAsia="es-ES"/>
              </w:rPr>
            </w:pPr>
            <w:r w:rsidRPr="002A49EE">
              <w:rPr>
                <w:rFonts w:ascii="Calibri" w:eastAsia="Times New Roman" w:hAnsi="Calibri" w:cs="Calibri"/>
                <w:color w:val="000000"/>
                <w:lang w:eastAsia="es-ES"/>
              </w:rPr>
              <w:t>NIF/NIE</w:t>
            </w:r>
          </w:p>
        </w:tc>
        <w:tc>
          <w:tcPr>
            <w:tcW w:w="694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BDA55C6" w14:textId="77777777" w:rsidR="00B11F10" w:rsidRPr="002A49EE" w:rsidRDefault="00B11F10" w:rsidP="00C3767B">
            <w:pPr>
              <w:spacing w:after="0" w:line="240" w:lineRule="auto"/>
              <w:jc w:val="center"/>
              <w:rPr>
                <w:rFonts w:ascii="Calibri" w:eastAsia="Times New Roman" w:hAnsi="Calibri" w:cs="Calibri"/>
                <w:color w:val="000000"/>
                <w:lang w:eastAsia="es-ES"/>
              </w:rPr>
            </w:pPr>
            <w:r w:rsidRPr="002A49EE">
              <w:rPr>
                <w:rFonts w:ascii="Calibri" w:eastAsia="Times New Roman" w:hAnsi="Calibri" w:cs="Calibri"/>
                <w:color w:val="000000"/>
                <w:lang w:eastAsia="es-ES"/>
              </w:rPr>
              <w:t> </w:t>
            </w:r>
          </w:p>
        </w:tc>
      </w:tr>
      <w:tr w:rsidR="00B11F10" w:rsidRPr="002A49EE" w14:paraId="0CCD6AFF" w14:textId="77777777" w:rsidTr="00C3767B">
        <w:trPr>
          <w:trHeight w:val="288"/>
        </w:trPr>
        <w:tc>
          <w:tcPr>
            <w:tcW w:w="2122" w:type="dxa"/>
            <w:tcBorders>
              <w:top w:val="nil"/>
              <w:left w:val="single" w:sz="4" w:space="0" w:color="auto"/>
              <w:bottom w:val="single" w:sz="4" w:space="0" w:color="auto"/>
              <w:right w:val="single" w:sz="4" w:space="0" w:color="auto"/>
            </w:tcBorders>
            <w:shd w:val="clear" w:color="000000" w:fill="F2F2F2"/>
            <w:noWrap/>
            <w:vAlign w:val="center"/>
          </w:tcPr>
          <w:p w14:paraId="046B7B07" w14:textId="77777777" w:rsidR="00B11F10" w:rsidRPr="002A49EE" w:rsidRDefault="00B11F10" w:rsidP="00C3767B">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Empresa (si aplica instaladora)</w:t>
            </w:r>
          </w:p>
        </w:tc>
        <w:tc>
          <w:tcPr>
            <w:tcW w:w="3969" w:type="dxa"/>
            <w:tcBorders>
              <w:top w:val="nil"/>
              <w:left w:val="nil"/>
              <w:bottom w:val="single" w:sz="4" w:space="0" w:color="auto"/>
              <w:right w:val="single" w:sz="4" w:space="0" w:color="auto"/>
            </w:tcBorders>
            <w:shd w:val="clear" w:color="auto" w:fill="auto"/>
            <w:noWrap/>
            <w:vAlign w:val="bottom"/>
          </w:tcPr>
          <w:p w14:paraId="2A5B5BEA" w14:textId="77777777" w:rsidR="00B11F10" w:rsidRPr="002A49EE" w:rsidRDefault="00B11F10" w:rsidP="00C3767B">
            <w:pPr>
              <w:spacing w:after="0" w:line="240" w:lineRule="auto"/>
              <w:rPr>
                <w:rFonts w:ascii="Calibri" w:eastAsia="Times New Roman" w:hAnsi="Calibri" w:cs="Calibri"/>
                <w:color w:val="000000"/>
                <w:lang w:eastAsia="es-ES"/>
              </w:rPr>
            </w:pPr>
          </w:p>
        </w:tc>
        <w:tc>
          <w:tcPr>
            <w:tcW w:w="1417" w:type="dxa"/>
            <w:tcBorders>
              <w:top w:val="nil"/>
              <w:left w:val="nil"/>
              <w:bottom w:val="single" w:sz="4" w:space="0" w:color="auto"/>
              <w:right w:val="single" w:sz="4" w:space="0" w:color="auto"/>
            </w:tcBorders>
            <w:shd w:val="clear" w:color="000000" w:fill="F2F2F2"/>
            <w:noWrap/>
            <w:vAlign w:val="center"/>
          </w:tcPr>
          <w:p w14:paraId="0DE1E578" w14:textId="77777777" w:rsidR="00B11F10" w:rsidRPr="002A49EE" w:rsidRDefault="00B11F10" w:rsidP="00C3767B">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NIF Empresa</w:t>
            </w:r>
          </w:p>
        </w:tc>
        <w:tc>
          <w:tcPr>
            <w:tcW w:w="1559" w:type="dxa"/>
            <w:tcBorders>
              <w:top w:val="nil"/>
              <w:left w:val="nil"/>
              <w:bottom w:val="single" w:sz="4" w:space="0" w:color="auto"/>
              <w:right w:val="single" w:sz="4" w:space="0" w:color="auto"/>
            </w:tcBorders>
            <w:shd w:val="clear" w:color="auto" w:fill="auto"/>
            <w:noWrap/>
            <w:vAlign w:val="bottom"/>
          </w:tcPr>
          <w:p w14:paraId="2E2CEEAF" w14:textId="77777777" w:rsidR="00B11F10" w:rsidRPr="002A49EE" w:rsidRDefault="00B11F10" w:rsidP="00C3767B">
            <w:pPr>
              <w:spacing w:after="0" w:line="240" w:lineRule="auto"/>
              <w:rPr>
                <w:rFonts w:ascii="Calibri" w:eastAsia="Times New Roman" w:hAnsi="Calibri" w:cs="Calibri"/>
                <w:color w:val="000000"/>
                <w:lang w:eastAsia="es-ES"/>
              </w:rPr>
            </w:pPr>
          </w:p>
        </w:tc>
      </w:tr>
      <w:tr w:rsidR="00B11F10" w:rsidRPr="002A49EE" w14:paraId="266BE820" w14:textId="77777777" w:rsidTr="00C3767B">
        <w:trPr>
          <w:trHeight w:val="288"/>
        </w:trPr>
        <w:tc>
          <w:tcPr>
            <w:tcW w:w="2122" w:type="dxa"/>
            <w:tcBorders>
              <w:top w:val="nil"/>
              <w:left w:val="single" w:sz="4" w:space="0" w:color="auto"/>
              <w:bottom w:val="single" w:sz="4" w:space="0" w:color="auto"/>
              <w:right w:val="single" w:sz="4" w:space="0" w:color="auto"/>
            </w:tcBorders>
            <w:shd w:val="clear" w:color="000000" w:fill="F2F2F2"/>
            <w:noWrap/>
            <w:vAlign w:val="center"/>
            <w:hideMark/>
          </w:tcPr>
          <w:p w14:paraId="3F8E6DB0" w14:textId="77777777" w:rsidR="00B11F10" w:rsidRPr="002A49EE" w:rsidRDefault="00B11F10" w:rsidP="00C3767B">
            <w:pPr>
              <w:spacing w:after="0" w:line="240" w:lineRule="auto"/>
              <w:rPr>
                <w:rFonts w:ascii="Calibri" w:eastAsia="Times New Roman" w:hAnsi="Calibri" w:cs="Calibri"/>
                <w:color w:val="000000"/>
                <w:lang w:eastAsia="es-ES"/>
              </w:rPr>
            </w:pPr>
            <w:r w:rsidRPr="002A49EE">
              <w:rPr>
                <w:rFonts w:ascii="Calibri" w:eastAsia="Times New Roman" w:hAnsi="Calibri" w:cs="Calibri"/>
                <w:color w:val="000000"/>
                <w:lang w:eastAsia="es-ES"/>
              </w:rPr>
              <w:t>Dirección</w:t>
            </w:r>
          </w:p>
        </w:tc>
        <w:tc>
          <w:tcPr>
            <w:tcW w:w="3969" w:type="dxa"/>
            <w:tcBorders>
              <w:top w:val="nil"/>
              <w:left w:val="nil"/>
              <w:bottom w:val="single" w:sz="4" w:space="0" w:color="auto"/>
              <w:right w:val="single" w:sz="4" w:space="0" w:color="auto"/>
            </w:tcBorders>
            <w:shd w:val="clear" w:color="auto" w:fill="auto"/>
            <w:noWrap/>
            <w:vAlign w:val="bottom"/>
            <w:hideMark/>
          </w:tcPr>
          <w:p w14:paraId="5612C37D" w14:textId="77777777" w:rsidR="00B11F10" w:rsidRPr="002A49EE" w:rsidRDefault="00B11F10" w:rsidP="00C3767B">
            <w:pPr>
              <w:spacing w:after="0" w:line="240" w:lineRule="auto"/>
              <w:rPr>
                <w:rFonts w:ascii="Calibri" w:eastAsia="Times New Roman" w:hAnsi="Calibri" w:cs="Calibri"/>
                <w:color w:val="000000"/>
                <w:lang w:eastAsia="es-ES"/>
              </w:rPr>
            </w:pPr>
            <w:r w:rsidRPr="002A49EE">
              <w:rPr>
                <w:rFonts w:ascii="Calibri" w:eastAsia="Times New Roman" w:hAnsi="Calibri" w:cs="Calibri"/>
                <w:color w:val="000000"/>
                <w:lang w:eastAsia="es-ES"/>
              </w:rPr>
              <w:t> </w:t>
            </w:r>
          </w:p>
        </w:tc>
        <w:tc>
          <w:tcPr>
            <w:tcW w:w="1417" w:type="dxa"/>
            <w:tcBorders>
              <w:top w:val="nil"/>
              <w:left w:val="nil"/>
              <w:bottom w:val="single" w:sz="4" w:space="0" w:color="auto"/>
              <w:right w:val="single" w:sz="4" w:space="0" w:color="auto"/>
            </w:tcBorders>
            <w:shd w:val="clear" w:color="000000" w:fill="F2F2F2"/>
            <w:noWrap/>
            <w:vAlign w:val="center"/>
            <w:hideMark/>
          </w:tcPr>
          <w:p w14:paraId="28E28859" w14:textId="77777777" w:rsidR="00B11F10" w:rsidRPr="002A49EE" w:rsidRDefault="00B11F10" w:rsidP="00C3767B">
            <w:pPr>
              <w:spacing w:after="0" w:line="240" w:lineRule="auto"/>
              <w:rPr>
                <w:rFonts w:ascii="Calibri" w:eastAsia="Times New Roman" w:hAnsi="Calibri" w:cs="Calibri"/>
                <w:color w:val="000000"/>
                <w:lang w:eastAsia="es-ES"/>
              </w:rPr>
            </w:pPr>
            <w:r w:rsidRPr="002A49EE">
              <w:rPr>
                <w:rFonts w:ascii="Calibri" w:eastAsia="Times New Roman" w:hAnsi="Calibri" w:cs="Calibri"/>
                <w:color w:val="000000"/>
                <w:lang w:eastAsia="es-ES"/>
              </w:rPr>
              <w:t>Código</w:t>
            </w:r>
          </w:p>
        </w:tc>
        <w:tc>
          <w:tcPr>
            <w:tcW w:w="1559" w:type="dxa"/>
            <w:tcBorders>
              <w:top w:val="nil"/>
              <w:left w:val="nil"/>
              <w:bottom w:val="single" w:sz="4" w:space="0" w:color="auto"/>
              <w:right w:val="single" w:sz="4" w:space="0" w:color="auto"/>
            </w:tcBorders>
            <w:shd w:val="clear" w:color="auto" w:fill="auto"/>
            <w:noWrap/>
            <w:vAlign w:val="bottom"/>
            <w:hideMark/>
          </w:tcPr>
          <w:p w14:paraId="1595946D" w14:textId="77777777" w:rsidR="00B11F10" w:rsidRPr="002A49EE" w:rsidRDefault="00B11F10" w:rsidP="00C3767B">
            <w:pPr>
              <w:spacing w:after="0" w:line="240" w:lineRule="auto"/>
              <w:rPr>
                <w:rFonts w:ascii="Calibri" w:eastAsia="Times New Roman" w:hAnsi="Calibri" w:cs="Calibri"/>
                <w:color w:val="000000"/>
                <w:lang w:eastAsia="es-ES"/>
              </w:rPr>
            </w:pPr>
            <w:r w:rsidRPr="002A49EE">
              <w:rPr>
                <w:rFonts w:ascii="Calibri" w:eastAsia="Times New Roman" w:hAnsi="Calibri" w:cs="Calibri"/>
                <w:color w:val="000000"/>
                <w:lang w:eastAsia="es-ES"/>
              </w:rPr>
              <w:t> </w:t>
            </w:r>
          </w:p>
        </w:tc>
      </w:tr>
      <w:tr w:rsidR="00B11F10" w:rsidRPr="002A49EE" w14:paraId="5FC52E2B" w14:textId="77777777" w:rsidTr="00C3767B">
        <w:trPr>
          <w:trHeight w:val="288"/>
        </w:trPr>
        <w:tc>
          <w:tcPr>
            <w:tcW w:w="2122" w:type="dxa"/>
            <w:tcBorders>
              <w:top w:val="nil"/>
              <w:left w:val="single" w:sz="4" w:space="0" w:color="auto"/>
              <w:bottom w:val="single" w:sz="4" w:space="0" w:color="auto"/>
              <w:right w:val="single" w:sz="4" w:space="0" w:color="auto"/>
            </w:tcBorders>
            <w:shd w:val="clear" w:color="000000" w:fill="F2F2F2"/>
            <w:noWrap/>
            <w:vAlign w:val="center"/>
            <w:hideMark/>
          </w:tcPr>
          <w:p w14:paraId="14B4D4E4" w14:textId="77777777" w:rsidR="00B11F10" w:rsidRPr="002A49EE" w:rsidRDefault="00B11F10" w:rsidP="00C3767B">
            <w:pPr>
              <w:spacing w:after="0" w:line="240" w:lineRule="auto"/>
              <w:rPr>
                <w:rFonts w:ascii="Calibri" w:eastAsia="Times New Roman" w:hAnsi="Calibri" w:cs="Calibri"/>
                <w:color w:val="000000"/>
                <w:lang w:eastAsia="es-ES"/>
              </w:rPr>
            </w:pPr>
            <w:r w:rsidRPr="002A49EE">
              <w:rPr>
                <w:rFonts w:ascii="Calibri" w:eastAsia="Times New Roman" w:hAnsi="Calibri" w:cs="Calibri"/>
                <w:color w:val="000000"/>
                <w:lang w:eastAsia="es-ES"/>
              </w:rPr>
              <w:t>Código Postal</w:t>
            </w:r>
          </w:p>
        </w:tc>
        <w:tc>
          <w:tcPr>
            <w:tcW w:w="694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857EA51" w14:textId="77777777" w:rsidR="00B11F10" w:rsidRPr="002A49EE" w:rsidRDefault="00B11F10" w:rsidP="00C3767B">
            <w:pPr>
              <w:spacing w:after="0" w:line="240" w:lineRule="auto"/>
              <w:jc w:val="center"/>
              <w:rPr>
                <w:rFonts w:ascii="Calibri" w:eastAsia="Times New Roman" w:hAnsi="Calibri" w:cs="Calibri"/>
                <w:color w:val="000000"/>
                <w:lang w:eastAsia="es-ES"/>
              </w:rPr>
            </w:pPr>
            <w:r w:rsidRPr="002A49EE">
              <w:rPr>
                <w:rFonts w:ascii="Calibri" w:eastAsia="Times New Roman" w:hAnsi="Calibri" w:cs="Calibri"/>
                <w:color w:val="000000"/>
                <w:lang w:eastAsia="es-ES"/>
              </w:rPr>
              <w:t> </w:t>
            </w:r>
          </w:p>
        </w:tc>
      </w:tr>
      <w:tr w:rsidR="00B11F10" w:rsidRPr="002A49EE" w14:paraId="3061E0C1" w14:textId="77777777" w:rsidTr="00C3767B">
        <w:trPr>
          <w:trHeight w:val="288"/>
        </w:trPr>
        <w:tc>
          <w:tcPr>
            <w:tcW w:w="2122" w:type="dxa"/>
            <w:tcBorders>
              <w:top w:val="nil"/>
              <w:left w:val="single" w:sz="4" w:space="0" w:color="auto"/>
              <w:bottom w:val="single" w:sz="4" w:space="0" w:color="auto"/>
              <w:right w:val="single" w:sz="4" w:space="0" w:color="auto"/>
            </w:tcBorders>
            <w:shd w:val="clear" w:color="000000" w:fill="F2F2F2"/>
            <w:noWrap/>
            <w:vAlign w:val="center"/>
            <w:hideMark/>
          </w:tcPr>
          <w:p w14:paraId="2A89147E" w14:textId="77777777" w:rsidR="00B11F10" w:rsidRPr="002A49EE" w:rsidRDefault="00B11F10" w:rsidP="00C3767B">
            <w:pPr>
              <w:spacing w:after="0" w:line="240" w:lineRule="auto"/>
              <w:rPr>
                <w:rFonts w:ascii="Calibri" w:eastAsia="Times New Roman" w:hAnsi="Calibri" w:cs="Calibri"/>
                <w:color w:val="000000"/>
                <w:lang w:eastAsia="es-ES"/>
              </w:rPr>
            </w:pPr>
            <w:r w:rsidRPr="002A49EE">
              <w:rPr>
                <w:rFonts w:ascii="Calibri" w:eastAsia="Times New Roman" w:hAnsi="Calibri" w:cs="Calibri"/>
                <w:color w:val="000000"/>
                <w:lang w:eastAsia="es-ES"/>
              </w:rPr>
              <w:t>e-mail</w:t>
            </w:r>
          </w:p>
        </w:tc>
        <w:tc>
          <w:tcPr>
            <w:tcW w:w="694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7E3FCB0" w14:textId="77777777" w:rsidR="00B11F10" w:rsidRPr="002A49EE" w:rsidRDefault="00B11F10" w:rsidP="00C3767B">
            <w:pPr>
              <w:spacing w:after="0" w:line="240" w:lineRule="auto"/>
              <w:jc w:val="center"/>
              <w:rPr>
                <w:rFonts w:ascii="Calibri" w:eastAsia="Times New Roman" w:hAnsi="Calibri" w:cs="Calibri"/>
                <w:color w:val="000000"/>
                <w:lang w:eastAsia="es-ES"/>
              </w:rPr>
            </w:pPr>
            <w:r w:rsidRPr="002A49EE">
              <w:rPr>
                <w:rFonts w:ascii="Calibri" w:eastAsia="Times New Roman" w:hAnsi="Calibri" w:cs="Calibri"/>
                <w:color w:val="000000"/>
                <w:lang w:eastAsia="es-ES"/>
              </w:rPr>
              <w:t> </w:t>
            </w:r>
          </w:p>
        </w:tc>
      </w:tr>
      <w:tr w:rsidR="00B11F10" w:rsidRPr="002A49EE" w14:paraId="24EF597C" w14:textId="77777777" w:rsidTr="00C3767B">
        <w:trPr>
          <w:trHeight w:val="288"/>
        </w:trPr>
        <w:tc>
          <w:tcPr>
            <w:tcW w:w="212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5F80669" w14:textId="77777777" w:rsidR="00B11F10" w:rsidRPr="002A49EE" w:rsidRDefault="00B11F10" w:rsidP="00C3767B">
            <w:pPr>
              <w:spacing w:after="0" w:line="240" w:lineRule="auto"/>
              <w:rPr>
                <w:rFonts w:ascii="Calibri" w:eastAsia="Times New Roman" w:hAnsi="Calibri" w:cs="Calibri"/>
                <w:color w:val="000000"/>
                <w:lang w:eastAsia="es-ES"/>
              </w:rPr>
            </w:pPr>
            <w:r w:rsidRPr="002A49EE">
              <w:rPr>
                <w:rFonts w:ascii="Calibri" w:eastAsia="Times New Roman" w:hAnsi="Calibri" w:cs="Calibri"/>
                <w:color w:val="000000"/>
                <w:lang w:eastAsia="es-ES"/>
              </w:rPr>
              <w:t>Teléfono</w:t>
            </w:r>
          </w:p>
        </w:tc>
        <w:tc>
          <w:tcPr>
            <w:tcW w:w="694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71AA9C3" w14:textId="77777777" w:rsidR="00B11F10" w:rsidRPr="002A49EE" w:rsidRDefault="00B11F10" w:rsidP="00C3767B">
            <w:pPr>
              <w:spacing w:after="0" w:line="240" w:lineRule="auto"/>
              <w:jc w:val="center"/>
              <w:rPr>
                <w:rFonts w:ascii="Calibri" w:eastAsia="Times New Roman" w:hAnsi="Calibri" w:cs="Calibri"/>
                <w:color w:val="000000"/>
                <w:lang w:eastAsia="es-ES"/>
              </w:rPr>
            </w:pPr>
            <w:r w:rsidRPr="002A49EE">
              <w:rPr>
                <w:rFonts w:ascii="Calibri" w:eastAsia="Times New Roman" w:hAnsi="Calibri" w:cs="Calibri"/>
                <w:color w:val="000000"/>
                <w:lang w:eastAsia="es-ES"/>
              </w:rPr>
              <w:t> </w:t>
            </w:r>
          </w:p>
        </w:tc>
      </w:tr>
      <w:tr w:rsidR="00B11F10" w:rsidRPr="002A49EE" w14:paraId="3FA24049" w14:textId="77777777" w:rsidTr="00C3767B">
        <w:trPr>
          <w:trHeight w:val="288"/>
        </w:trPr>
        <w:tc>
          <w:tcPr>
            <w:tcW w:w="212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D48B401" w14:textId="77777777" w:rsidR="00B11F10" w:rsidRPr="002A49EE" w:rsidRDefault="00B11F10" w:rsidP="00C3767B">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Titulación Académica o Profesional</w:t>
            </w:r>
          </w:p>
        </w:tc>
        <w:tc>
          <w:tcPr>
            <w:tcW w:w="6945" w:type="dxa"/>
            <w:gridSpan w:val="3"/>
            <w:tcBorders>
              <w:top w:val="single" w:sz="4" w:space="0" w:color="auto"/>
              <w:left w:val="nil"/>
              <w:bottom w:val="single" w:sz="4" w:space="0" w:color="auto"/>
              <w:right w:val="single" w:sz="4" w:space="0" w:color="000000"/>
            </w:tcBorders>
            <w:shd w:val="clear" w:color="auto" w:fill="auto"/>
            <w:noWrap/>
            <w:vAlign w:val="bottom"/>
          </w:tcPr>
          <w:p w14:paraId="392E488E" w14:textId="77777777" w:rsidR="00B11F10" w:rsidRPr="002A49EE" w:rsidRDefault="00B11F10" w:rsidP="00C3767B">
            <w:pPr>
              <w:spacing w:after="0" w:line="240" w:lineRule="auto"/>
              <w:jc w:val="center"/>
              <w:rPr>
                <w:rFonts w:ascii="Calibri" w:eastAsia="Times New Roman" w:hAnsi="Calibri" w:cs="Calibri"/>
                <w:color w:val="000000"/>
                <w:lang w:eastAsia="es-ES"/>
              </w:rPr>
            </w:pPr>
          </w:p>
        </w:tc>
      </w:tr>
    </w:tbl>
    <w:p w14:paraId="4E88FC0C" w14:textId="77777777" w:rsidR="00B11F10" w:rsidRDefault="00B11F10" w:rsidP="00B11F10">
      <w:pPr>
        <w:ind w:right="-427"/>
        <w:jc w:val="both"/>
        <w:rPr>
          <w:b/>
          <w:bCs/>
        </w:rPr>
      </w:pPr>
    </w:p>
    <w:p w14:paraId="783A35CB" w14:textId="77777777" w:rsidR="00B11F10" w:rsidRPr="00EE54CF" w:rsidRDefault="00B11F10" w:rsidP="00B11F10">
      <w:pPr>
        <w:ind w:left="357"/>
        <w:rPr>
          <w:rFonts w:cstheme="minorHAnsi"/>
        </w:rPr>
      </w:pPr>
    </w:p>
    <w:p w14:paraId="6C2E99FD" w14:textId="77777777" w:rsidR="00B11F10" w:rsidRPr="00EE54CF" w:rsidRDefault="00B11F10" w:rsidP="00B11F10">
      <w:pPr>
        <w:pStyle w:val="Prrafodelista"/>
        <w:numPr>
          <w:ilvl w:val="0"/>
          <w:numId w:val="22"/>
        </w:numPr>
        <w:spacing w:after="120" w:line="276" w:lineRule="auto"/>
        <w:contextualSpacing w:val="0"/>
        <w:jc w:val="both"/>
        <w:rPr>
          <w:rFonts w:cstheme="minorHAnsi"/>
          <w:b/>
        </w:rPr>
      </w:pPr>
      <w:r w:rsidRPr="00EE54CF">
        <w:rPr>
          <w:rFonts w:cstheme="minorHAnsi"/>
          <w:b/>
        </w:rPr>
        <w:t>Datos del combustible</w:t>
      </w:r>
    </w:p>
    <w:p w14:paraId="52D678D1" w14:textId="77777777" w:rsidR="00B11F10" w:rsidRPr="00EE54CF" w:rsidRDefault="00B11F10" w:rsidP="00B11F10">
      <w:pPr>
        <w:pStyle w:val="Prrafodelista"/>
        <w:numPr>
          <w:ilvl w:val="0"/>
          <w:numId w:val="20"/>
        </w:numPr>
        <w:spacing w:before="120" w:after="0" w:line="276" w:lineRule="auto"/>
        <w:contextualSpacing w:val="0"/>
        <w:jc w:val="both"/>
        <w:rPr>
          <w:rFonts w:cstheme="minorHAnsi"/>
        </w:rPr>
      </w:pPr>
      <w:r w:rsidRPr="00EE54CF">
        <w:rPr>
          <w:rFonts w:cstheme="minorHAnsi"/>
        </w:rPr>
        <w:t>Descripción según informe de justificación que se adjunta:</w:t>
      </w:r>
    </w:p>
    <w:p w14:paraId="08E5D826" w14:textId="77777777" w:rsidR="00B11F10" w:rsidRPr="00EE54CF" w:rsidRDefault="00B11F10" w:rsidP="00B11F10">
      <w:pPr>
        <w:pStyle w:val="Prrafodelista"/>
        <w:numPr>
          <w:ilvl w:val="0"/>
          <w:numId w:val="20"/>
        </w:numPr>
        <w:spacing w:before="120" w:after="0" w:line="276" w:lineRule="auto"/>
        <w:contextualSpacing w:val="0"/>
        <w:jc w:val="both"/>
        <w:rPr>
          <w:rFonts w:cstheme="minorHAnsi"/>
        </w:rPr>
      </w:pPr>
      <w:r w:rsidRPr="00EE54CF">
        <w:rPr>
          <w:rFonts w:cstheme="minorHAnsi"/>
        </w:rPr>
        <w:t>Emisiones (E)</w:t>
      </w:r>
      <w:r w:rsidRPr="00EE54CF">
        <w:rPr>
          <w:rStyle w:val="Refdenotaalpie"/>
          <w:rFonts w:cstheme="minorHAnsi"/>
        </w:rPr>
        <w:footnoteReference w:id="4"/>
      </w:r>
      <w:r w:rsidRPr="00EE54CF">
        <w:rPr>
          <w:rFonts w:cstheme="minorHAnsi"/>
        </w:rPr>
        <w:t xml:space="preserve"> correspondientes al combustible según informe de justificación que se adjunta (gCO</w:t>
      </w:r>
      <w:r w:rsidRPr="00EE54CF">
        <w:rPr>
          <w:rFonts w:cstheme="minorHAnsi"/>
          <w:vertAlign w:val="subscript"/>
        </w:rPr>
        <w:t>2eq</w:t>
      </w:r>
      <w:r w:rsidRPr="00EE54CF">
        <w:rPr>
          <w:rFonts w:cstheme="minorHAnsi"/>
        </w:rPr>
        <w:t>/MJ):</w:t>
      </w:r>
    </w:p>
    <w:p w14:paraId="74A1E4B2" w14:textId="77777777" w:rsidR="00B11F10" w:rsidRPr="00EE54CF" w:rsidRDefault="00B11F10" w:rsidP="00B11F10">
      <w:pPr>
        <w:ind w:left="360"/>
        <w:rPr>
          <w:rFonts w:cstheme="minorHAnsi"/>
          <w:highlight w:val="yellow"/>
        </w:rPr>
      </w:pPr>
    </w:p>
    <w:p w14:paraId="01CF7807" w14:textId="77777777" w:rsidR="00B11F10" w:rsidRPr="00EE54CF" w:rsidRDefault="00B11F10" w:rsidP="00B11F10">
      <w:pPr>
        <w:pStyle w:val="Prrafodelista"/>
        <w:numPr>
          <w:ilvl w:val="0"/>
          <w:numId w:val="22"/>
        </w:numPr>
        <w:spacing w:after="120" w:line="276" w:lineRule="auto"/>
        <w:contextualSpacing w:val="0"/>
        <w:jc w:val="both"/>
        <w:rPr>
          <w:rFonts w:cstheme="minorHAnsi"/>
          <w:b/>
        </w:rPr>
      </w:pPr>
      <w:r w:rsidRPr="00EE54CF">
        <w:rPr>
          <w:rFonts w:cstheme="minorHAnsi"/>
          <w:b/>
        </w:rPr>
        <w:t>Datos de la instalación</w:t>
      </w:r>
    </w:p>
    <w:p w14:paraId="0F3C65A9" w14:textId="77777777" w:rsidR="00B11F10" w:rsidRPr="00EE54CF" w:rsidRDefault="00B11F10" w:rsidP="00B11F10">
      <w:pPr>
        <w:pStyle w:val="Prrafodelista"/>
        <w:numPr>
          <w:ilvl w:val="0"/>
          <w:numId w:val="21"/>
        </w:numPr>
        <w:spacing w:before="120" w:after="0" w:line="276" w:lineRule="auto"/>
        <w:contextualSpacing w:val="0"/>
        <w:jc w:val="both"/>
        <w:rPr>
          <w:rFonts w:cstheme="minorHAnsi"/>
        </w:rPr>
      </w:pPr>
      <w:r w:rsidRPr="00EE54CF">
        <w:rPr>
          <w:rFonts w:cstheme="minorHAnsi"/>
        </w:rPr>
        <w:t>Producción anual de calor útil estimada con el combustible descrito (MJ):</w:t>
      </w:r>
    </w:p>
    <w:p w14:paraId="1B14B1F5" w14:textId="77777777" w:rsidR="00B11F10" w:rsidRPr="00EE54CF" w:rsidRDefault="00B11F10" w:rsidP="00B11F10">
      <w:pPr>
        <w:pStyle w:val="Prrafodelista"/>
        <w:numPr>
          <w:ilvl w:val="0"/>
          <w:numId w:val="21"/>
        </w:numPr>
        <w:spacing w:before="120" w:after="0" w:line="276" w:lineRule="auto"/>
        <w:contextualSpacing w:val="0"/>
        <w:jc w:val="both"/>
        <w:rPr>
          <w:rFonts w:cstheme="minorHAnsi"/>
        </w:rPr>
      </w:pPr>
      <w:r w:rsidRPr="00EE54CF">
        <w:rPr>
          <w:rFonts w:cstheme="minorHAnsi"/>
        </w:rPr>
        <w:t>Consumo anual estimado del combustible descrito (MJ):</w:t>
      </w:r>
    </w:p>
    <w:p w14:paraId="03FBB8E8" w14:textId="77777777" w:rsidR="00B11F10" w:rsidRPr="00EE54CF" w:rsidRDefault="00B11F10" w:rsidP="00B11F10">
      <w:pPr>
        <w:pStyle w:val="Prrafodelista"/>
        <w:numPr>
          <w:ilvl w:val="0"/>
          <w:numId w:val="21"/>
        </w:numPr>
        <w:spacing w:before="120" w:after="0" w:line="276" w:lineRule="auto"/>
        <w:contextualSpacing w:val="0"/>
        <w:jc w:val="both"/>
        <w:rPr>
          <w:rFonts w:cstheme="minorHAnsi"/>
        </w:rPr>
      </w:pPr>
      <w:r w:rsidRPr="00EE54CF">
        <w:rPr>
          <w:rFonts w:cstheme="minorHAnsi"/>
        </w:rPr>
        <w:t>Eficiencia térmica, η</w:t>
      </w:r>
      <w:r w:rsidRPr="00EE54CF">
        <w:rPr>
          <w:rFonts w:cstheme="minorHAnsi"/>
          <w:vertAlign w:val="subscript"/>
        </w:rPr>
        <w:t>h</w:t>
      </w:r>
      <w:r w:rsidRPr="00EE54CF">
        <w:rPr>
          <w:rFonts w:cstheme="minorHAnsi"/>
        </w:rPr>
        <w:t xml:space="preserve">, definida como la producción anual de calor útil dividida por la aportación anual de combustible, sobre la base de su contenido energético: </w:t>
      </w:r>
    </w:p>
    <w:p w14:paraId="6AF158E5" w14:textId="77777777" w:rsidR="00B11F10" w:rsidRPr="00EE54CF" w:rsidRDefault="00B11F10" w:rsidP="00B11F10">
      <w:pPr>
        <w:ind w:left="360"/>
        <w:rPr>
          <w:rFonts w:cstheme="minorHAnsi"/>
          <w:highlight w:val="yellow"/>
        </w:rPr>
      </w:pPr>
    </w:p>
    <w:p w14:paraId="47EC475F" w14:textId="77777777" w:rsidR="00B11F10" w:rsidRPr="00EE54CF" w:rsidRDefault="00B11F10" w:rsidP="00B11F10">
      <w:pPr>
        <w:pStyle w:val="Prrafodelista"/>
        <w:numPr>
          <w:ilvl w:val="0"/>
          <w:numId w:val="22"/>
        </w:numPr>
        <w:spacing w:after="120" w:line="276" w:lineRule="auto"/>
        <w:contextualSpacing w:val="0"/>
        <w:jc w:val="both"/>
        <w:rPr>
          <w:rFonts w:cstheme="minorHAnsi"/>
          <w:b/>
        </w:rPr>
      </w:pPr>
      <w:r w:rsidRPr="00EE54CF">
        <w:rPr>
          <w:rFonts w:cstheme="minorHAnsi"/>
          <w:b/>
        </w:rPr>
        <w:t>Cálculo de las emisiones totales correspondientes a la producción de calor (</w:t>
      </w:r>
      <m:oMath>
        <m:sSub>
          <m:sSubPr>
            <m:ctrlPr>
              <w:rPr>
                <w:rFonts w:ascii="Cambria Math" w:hAnsi="Cambria Math" w:cstheme="minorHAnsi"/>
                <w:b/>
              </w:rPr>
            </m:ctrlPr>
          </m:sSubPr>
          <m:e>
            <m:r>
              <m:rPr>
                <m:sty m:val="bi"/>
              </m:rPr>
              <w:rPr>
                <w:rFonts w:ascii="Cambria Math" w:hAnsi="Cambria Math" w:cstheme="minorHAnsi"/>
              </w:rPr>
              <m:t>ECB</m:t>
            </m:r>
          </m:e>
          <m:sub>
            <m:r>
              <m:rPr>
                <m:sty m:val="bi"/>
              </m:rPr>
              <w:rPr>
                <w:rFonts w:ascii="Cambria Math" w:hAnsi="Cambria Math" w:cstheme="minorHAnsi"/>
              </w:rPr>
              <m:t>h</m:t>
            </m:r>
          </m:sub>
        </m:sSub>
      </m:oMath>
      <w:r w:rsidRPr="00EE54CF">
        <w:rPr>
          <w:rFonts w:cstheme="minorHAnsi"/>
          <w:b/>
        </w:rPr>
        <w:t>)</w:t>
      </w:r>
    </w:p>
    <w:p w14:paraId="4E7ADCDB" w14:textId="77777777" w:rsidR="00B11F10" w:rsidRPr="00EE54CF" w:rsidRDefault="00DC302A" w:rsidP="00B11F10">
      <w:pPr>
        <w:ind w:left="360"/>
        <w:rPr>
          <w:rFonts w:cstheme="minorHAnsi"/>
        </w:rPr>
      </w:pPr>
      <m:oMathPara>
        <m:oMath>
          <m:sSub>
            <m:sSubPr>
              <m:ctrlPr>
                <w:rPr>
                  <w:rFonts w:ascii="Cambria Math" w:hAnsi="Cambria Math" w:cstheme="minorHAnsi"/>
                  <w:i/>
                </w:rPr>
              </m:ctrlPr>
            </m:sSubPr>
            <m:e>
              <m:r>
                <w:rPr>
                  <w:rFonts w:ascii="Cambria Math" w:hAnsi="Cambria Math" w:cstheme="minorHAnsi"/>
                </w:rPr>
                <m:t>ECB</m:t>
              </m:r>
            </m:e>
            <m:sub>
              <m:r>
                <w:rPr>
                  <w:rFonts w:ascii="Cambria Math" w:hAnsi="Cambria Math" w:cstheme="minorHAnsi"/>
                </w:rPr>
                <m:t>h</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E</m:t>
              </m:r>
            </m:num>
            <m:den>
              <m:sSub>
                <m:sSubPr>
                  <m:ctrlPr>
                    <w:rPr>
                      <w:rFonts w:ascii="Cambria Math" w:hAnsi="Cambria Math" w:cstheme="minorHAnsi"/>
                      <w:i/>
                    </w:rPr>
                  </m:ctrlPr>
                </m:sSubPr>
                <m:e>
                  <m:r>
                    <w:rPr>
                      <w:rFonts w:ascii="Cambria Math" w:hAnsi="Cambria Math" w:cstheme="minorHAnsi"/>
                    </w:rPr>
                    <m:t>η</m:t>
                  </m:r>
                </m:e>
                <m:sub>
                  <m:r>
                    <w:rPr>
                      <w:rFonts w:ascii="Cambria Math" w:hAnsi="Cambria Math" w:cstheme="minorHAnsi"/>
                    </w:rPr>
                    <m:t>h</m:t>
                  </m:r>
                </m:sub>
              </m:sSub>
            </m:den>
          </m:f>
          <m:r>
            <w:rPr>
              <w:rFonts w:ascii="Cambria Math" w:hAnsi="Cambria Math" w:cstheme="minorHAnsi"/>
            </w:rPr>
            <m:t xml:space="preserve"> </m:t>
          </m:r>
          <m:r>
            <w:rPr>
              <w:rFonts w:ascii="Cambria Math" w:eastAsiaTheme="minorEastAsia" w:hAnsi="Cambria Math" w:cstheme="minorHAnsi"/>
            </w:rPr>
            <m:t>=</m:t>
          </m:r>
        </m:oMath>
      </m:oMathPara>
    </w:p>
    <w:p w14:paraId="5A779320" w14:textId="6D3192B4" w:rsidR="00B11F10" w:rsidRDefault="00B11F10" w:rsidP="00B11F10">
      <w:pPr>
        <w:ind w:left="360"/>
        <w:rPr>
          <w:rFonts w:cstheme="minorHAnsi"/>
        </w:rPr>
      </w:pPr>
    </w:p>
    <w:p w14:paraId="21D5FCED" w14:textId="77777777" w:rsidR="002421B1" w:rsidRPr="00EE54CF" w:rsidRDefault="002421B1" w:rsidP="00B11F10">
      <w:pPr>
        <w:ind w:left="360"/>
        <w:rPr>
          <w:rFonts w:cstheme="minorHAnsi"/>
        </w:rPr>
      </w:pPr>
    </w:p>
    <w:p w14:paraId="38541D19" w14:textId="77777777" w:rsidR="00B11F10" w:rsidRPr="00EE54CF" w:rsidRDefault="00B11F10" w:rsidP="00B11F10">
      <w:pPr>
        <w:pStyle w:val="Prrafodelista"/>
        <w:numPr>
          <w:ilvl w:val="0"/>
          <w:numId w:val="22"/>
        </w:numPr>
        <w:spacing w:after="120" w:line="276" w:lineRule="auto"/>
        <w:contextualSpacing w:val="0"/>
        <w:jc w:val="both"/>
        <w:rPr>
          <w:rFonts w:cstheme="minorHAnsi"/>
          <w:b/>
        </w:rPr>
      </w:pPr>
      <w:r w:rsidRPr="00EE54CF">
        <w:rPr>
          <w:rFonts w:cstheme="minorHAnsi"/>
          <w:b/>
        </w:rPr>
        <w:lastRenderedPageBreak/>
        <w:t>Cálculo de la reducción de emisiones</w:t>
      </w:r>
    </w:p>
    <w:p w14:paraId="0DED2632" w14:textId="77777777" w:rsidR="00B11F10" w:rsidRPr="00EE54CF" w:rsidRDefault="00B11F10" w:rsidP="00B11F10">
      <w:pPr>
        <w:ind w:left="360"/>
        <w:rPr>
          <w:rFonts w:eastAsiaTheme="minorEastAsia" w:cstheme="minorHAnsi"/>
        </w:rPr>
      </w:pPr>
      <m:oMathPara>
        <m:oMath>
          <m:r>
            <w:rPr>
              <w:rFonts w:ascii="Cambria Math" w:hAnsi="Cambria Math" w:cstheme="minorHAnsi"/>
            </w:rPr>
            <m:t>REDUCCIÓN=</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ECF</m:t>
                  </m:r>
                </m:e>
                <m:sub>
                  <m:r>
                    <w:rPr>
                      <w:rFonts w:ascii="Cambria Math" w:hAnsi="Cambria Math" w:cstheme="minorHAnsi"/>
                    </w:rPr>
                    <m:t>h</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ECB</m:t>
                  </m:r>
                </m:e>
                <m:sub>
                  <m:r>
                    <w:rPr>
                      <w:rFonts w:ascii="Cambria Math" w:hAnsi="Cambria Math" w:cstheme="minorHAnsi"/>
                    </w:rPr>
                    <m:t>h</m:t>
                  </m:r>
                </m:sub>
              </m:sSub>
            </m:num>
            <m:den>
              <m:sSub>
                <m:sSubPr>
                  <m:ctrlPr>
                    <w:rPr>
                      <w:rFonts w:ascii="Cambria Math" w:hAnsi="Cambria Math" w:cstheme="minorHAnsi"/>
                      <w:i/>
                    </w:rPr>
                  </m:ctrlPr>
                </m:sSubPr>
                <m:e>
                  <m:r>
                    <w:rPr>
                      <w:rFonts w:ascii="Cambria Math" w:hAnsi="Cambria Math" w:cstheme="minorHAnsi"/>
                    </w:rPr>
                    <m:t>ECF</m:t>
                  </m:r>
                </m:e>
                <m:sub>
                  <m:r>
                    <w:rPr>
                      <w:rFonts w:ascii="Cambria Math" w:hAnsi="Cambria Math" w:cstheme="minorHAnsi"/>
                    </w:rPr>
                    <m:t>h</m:t>
                  </m:r>
                </m:sub>
              </m:sSub>
            </m:den>
          </m:f>
          <m:r>
            <w:rPr>
              <w:rFonts w:ascii="Cambria Math" w:hAnsi="Cambria Math" w:cstheme="minorHAnsi"/>
            </w:rPr>
            <m:t>=</m:t>
          </m:r>
        </m:oMath>
      </m:oMathPara>
    </w:p>
    <w:p w14:paraId="5DDF0508" w14:textId="77777777" w:rsidR="00B11F10" w:rsidRPr="00EE54CF" w:rsidRDefault="00B11F10" w:rsidP="00B11F10">
      <w:pPr>
        <w:spacing w:after="120"/>
        <w:ind w:firstLine="709"/>
        <w:rPr>
          <w:rFonts w:cstheme="minorHAnsi"/>
        </w:rPr>
      </w:pPr>
      <w:r w:rsidRPr="00EE54CF">
        <w:rPr>
          <w:rFonts w:cstheme="minorHAnsi"/>
        </w:rPr>
        <w:t xml:space="preserve">siendo </w:t>
      </w:r>
      <m:oMath>
        <m:sSub>
          <m:sSubPr>
            <m:ctrlPr>
              <w:rPr>
                <w:rFonts w:ascii="Cambria Math" w:hAnsi="Cambria Math" w:cstheme="minorHAnsi"/>
              </w:rPr>
            </m:ctrlPr>
          </m:sSubPr>
          <m:e>
            <m:r>
              <w:rPr>
                <w:rFonts w:ascii="Cambria Math" w:hAnsi="Cambria Math" w:cstheme="minorHAnsi"/>
              </w:rPr>
              <m:t>ECF</m:t>
            </m:r>
          </m:e>
          <m:sub>
            <m:r>
              <w:rPr>
                <w:rFonts w:ascii="Cambria Math" w:hAnsi="Cambria Math" w:cstheme="minorHAnsi"/>
              </w:rPr>
              <m:t>h</m:t>
            </m:r>
          </m:sub>
        </m:sSub>
      </m:oMath>
      <w:r w:rsidRPr="00EE54CF">
        <w:rPr>
          <w:rFonts w:cstheme="minorHAnsi"/>
        </w:rPr>
        <w:t>= 80 gCO</w:t>
      </w:r>
      <w:r w:rsidRPr="00EE54CF">
        <w:rPr>
          <w:rFonts w:cstheme="minorHAnsi"/>
          <w:vertAlign w:val="subscript"/>
        </w:rPr>
        <w:t>2eq</w:t>
      </w:r>
      <w:r w:rsidRPr="00EE54CF">
        <w:rPr>
          <w:rFonts w:cstheme="minorHAnsi"/>
        </w:rPr>
        <w:t>/MJ.</w:t>
      </w:r>
    </w:p>
    <w:p w14:paraId="4FD0FEF0" w14:textId="77777777" w:rsidR="00B11F10" w:rsidRDefault="00B11F10" w:rsidP="00B11F10">
      <w:pPr>
        <w:ind w:left="360"/>
        <w:rPr>
          <w:rFonts w:eastAsiaTheme="minorEastAsia" w:cstheme="minorHAnsi"/>
          <w:highlight w:val="yellow"/>
        </w:rPr>
      </w:pPr>
    </w:p>
    <w:p w14:paraId="1FD120C5" w14:textId="77777777" w:rsidR="00B11F10" w:rsidRDefault="00B11F10" w:rsidP="00B11F10">
      <w:pPr>
        <w:ind w:left="357"/>
        <w:rPr>
          <w:rFonts w:eastAsiaTheme="minorEastAsia" w:cstheme="minorHAnsi"/>
        </w:rPr>
      </w:pPr>
    </w:p>
    <w:p w14:paraId="563F9710" w14:textId="77777777" w:rsidR="00B11F10" w:rsidRDefault="00B11F10" w:rsidP="00B11F10">
      <w:pPr>
        <w:jc w:val="both"/>
        <w:rPr>
          <w:b/>
          <w:bCs/>
        </w:rPr>
      </w:pPr>
    </w:p>
    <w:p w14:paraId="093D41FC" w14:textId="11FDF228" w:rsidR="00B11F10" w:rsidRDefault="00B11F10" w:rsidP="00B11F10">
      <w:pPr>
        <w:jc w:val="both"/>
      </w:pPr>
      <w:r>
        <w:rPr>
          <w:b/>
          <w:bCs/>
        </w:rPr>
        <w:t>D</w:t>
      </w:r>
      <w:r w:rsidRPr="006C47F2">
        <w:rPr>
          <w:b/>
          <w:bCs/>
        </w:rPr>
        <w:t>ECLARO BAJO MI RESPONSABILIDAD</w:t>
      </w:r>
      <w:r>
        <w:t xml:space="preserve"> estar en posesión de la titulación académica o profesional habilitante descrita para la redacción de cualquiera de los proyectos o memorias de instalaciones objeto de la solicitud de incentivo o por tratarse de titulación universitaria habilitante para el ejercicio de las profesiones reguladas de ingeniero (o arquitecto, en el caso de instalaciones en edificios), según</w:t>
      </w:r>
      <w:r w:rsidRPr="00966491">
        <w:t xml:space="preserve"> se establece en el Real Decreto 390/2021</w:t>
      </w:r>
      <w:r>
        <w:t xml:space="preserve">, en la Ley 38/1999 de 5 de Noviembre , </w:t>
      </w:r>
      <w:r w:rsidRPr="00140274">
        <w:t>el artículo 12.9 del Real Decreto 1393/2007, de 29 de octubre</w:t>
      </w:r>
      <w:r>
        <w:t xml:space="preserve"> por el que se establece la ordenación de enseñanzas universitarias. Asimismo, declaro no estar incurso en ningún proceso de inhabilitación administrativa o judicial.</w:t>
      </w:r>
    </w:p>
    <w:p w14:paraId="0E192110" w14:textId="77777777" w:rsidR="00B11F10" w:rsidRDefault="00B11F10" w:rsidP="00B11F10">
      <w:pPr>
        <w:ind w:right="-427"/>
        <w:jc w:val="both"/>
      </w:pPr>
    </w:p>
    <w:tbl>
      <w:tblPr>
        <w:tblW w:w="550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2"/>
        <w:gridCol w:w="6943"/>
      </w:tblGrid>
      <w:tr w:rsidR="00B11F10" w:rsidRPr="004B7799" w14:paraId="46C15C17" w14:textId="77777777" w:rsidTr="00C3767B">
        <w:trPr>
          <w:trHeight w:val="1013"/>
        </w:trPr>
        <w:tc>
          <w:tcPr>
            <w:tcW w:w="5000" w:type="pct"/>
            <w:gridSpan w:val="2"/>
          </w:tcPr>
          <w:p w14:paraId="75162559" w14:textId="77777777" w:rsidR="00B11F10" w:rsidRPr="004B7799" w:rsidRDefault="00B11F10" w:rsidP="00C3767B">
            <w:pPr>
              <w:tabs>
                <w:tab w:val="center" w:pos="2693"/>
              </w:tabs>
              <w:spacing w:after="0" w:line="240" w:lineRule="auto"/>
              <w:jc w:val="center"/>
              <w:rPr>
                <w:rFonts w:cs="Calibri"/>
                <w:sz w:val="14"/>
                <w:szCs w:val="14"/>
                <w:lang w:val="es-ES_tradnl"/>
              </w:rPr>
            </w:pPr>
          </w:p>
          <w:p w14:paraId="6DA3AC8F" w14:textId="77777777" w:rsidR="00B11F10" w:rsidRPr="00EF0CE1" w:rsidRDefault="00B11F10" w:rsidP="00C3767B">
            <w:pPr>
              <w:tabs>
                <w:tab w:val="center" w:pos="2693"/>
              </w:tabs>
              <w:spacing w:after="0" w:line="240" w:lineRule="auto"/>
              <w:jc w:val="center"/>
              <w:rPr>
                <w:sz w:val="16"/>
                <w:szCs w:val="16"/>
              </w:rPr>
            </w:pPr>
            <w:r w:rsidRPr="004B5B0C">
              <w:rPr>
                <w:color w:val="000000" w:themeColor="text1"/>
                <w:sz w:val="16"/>
                <w:szCs w:val="16"/>
              </w:rPr>
              <w:t xml:space="preserve">En </w:t>
            </w:r>
            <w:r>
              <w:rPr>
                <w:color w:val="000000" w:themeColor="text1"/>
                <w:sz w:val="16"/>
                <w:szCs w:val="16"/>
              </w:rPr>
              <w:t>Madrid</w:t>
            </w:r>
            <w:r w:rsidRPr="004B5B0C">
              <w:rPr>
                <w:color w:val="000000" w:themeColor="text1"/>
                <w:sz w:val="16"/>
                <w:szCs w:val="16"/>
              </w:rPr>
              <w:t xml:space="preserve">, a             de                                   </w:t>
            </w:r>
            <w:r w:rsidRPr="00EF0CE1">
              <w:rPr>
                <w:sz w:val="16"/>
                <w:szCs w:val="16"/>
              </w:rPr>
              <w:t>de 20__</w:t>
            </w:r>
          </w:p>
          <w:p w14:paraId="3B1FD313" w14:textId="77777777" w:rsidR="00B11F10" w:rsidRPr="00EF0CE1" w:rsidRDefault="00B11F10" w:rsidP="00C3767B">
            <w:pPr>
              <w:tabs>
                <w:tab w:val="center" w:pos="2573"/>
              </w:tabs>
              <w:spacing w:after="0" w:line="240" w:lineRule="auto"/>
              <w:jc w:val="center"/>
              <w:rPr>
                <w:sz w:val="16"/>
                <w:szCs w:val="16"/>
              </w:rPr>
            </w:pPr>
            <w:r w:rsidRPr="00B11F10">
              <w:rPr>
                <w:sz w:val="16"/>
                <w:szCs w:val="16"/>
                <w:highlight w:val="cyan"/>
              </w:rPr>
              <w:t>(Firma del técnico competente o la empresa instaladora con sello)</w:t>
            </w:r>
          </w:p>
          <w:p w14:paraId="4EF153BF" w14:textId="77777777" w:rsidR="00B11F10" w:rsidRPr="00EF0CE1" w:rsidRDefault="00B11F10" w:rsidP="00C3767B">
            <w:pPr>
              <w:tabs>
                <w:tab w:val="center" w:pos="2573"/>
              </w:tabs>
              <w:spacing w:after="0" w:line="240" w:lineRule="auto"/>
              <w:jc w:val="center"/>
              <w:rPr>
                <w:sz w:val="16"/>
                <w:szCs w:val="16"/>
              </w:rPr>
            </w:pPr>
          </w:p>
          <w:p w14:paraId="1B26AA0B" w14:textId="77777777" w:rsidR="00B11F10" w:rsidRPr="00EF0CE1" w:rsidRDefault="00B11F10" w:rsidP="00C3767B">
            <w:pPr>
              <w:tabs>
                <w:tab w:val="center" w:pos="2573"/>
              </w:tabs>
              <w:spacing w:after="0" w:line="240" w:lineRule="auto"/>
              <w:rPr>
                <w:sz w:val="16"/>
                <w:szCs w:val="16"/>
              </w:rPr>
            </w:pPr>
          </w:p>
          <w:p w14:paraId="355631CD" w14:textId="77777777" w:rsidR="00B11F10" w:rsidRPr="004B7799" w:rsidRDefault="00B11F10" w:rsidP="00C3767B">
            <w:pPr>
              <w:tabs>
                <w:tab w:val="left" w:pos="284"/>
              </w:tabs>
              <w:spacing w:after="0" w:line="240" w:lineRule="auto"/>
              <w:ind w:left="284" w:hanging="284"/>
              <w:jc w:val="center"/>
              <w:outlineLvl w:val="1"/>
              <w:rPr>
                <w:rFonts w:cs="Calibri"/>
                <w:sz w:val="14"/>
                <w:szCs w:val="14"/>
                <w:highlight w:val="yellow"/>
                <w:lang w:val="es-ES_tradnl"/>
              </w:rPr>
            </w:pPr>
          </w:p>
        </w:tc>
      </w:tr>
      <w:tr w:rsidR="00B11F10" w:rsidRPr="004B7799" w14:paraId="26883926" w14:textId="77777777" w:rsidTr="005C713F">
        <w:tblPrEx>
          <w:tblCellMar>
            <w:left w:w="70" w:type="dxa"/>
            <w:right w:w="70" w:type="dxa"/>
          </w:tblCellMar>
          <w:tblLook w:val="04A0" w:firstRow="1" w:lastRow="0" w:firstColumn="1" w:lastColumn="0" w:noHBand="0" w:noVBand="1"/>
        </w:tblPrEx>
        <w:trPr>
          <w:cantSplit/>
          <w:trHeight w:hRule="exact" w:val="3081"/>
        </w:trPr>
        <w:tc>
          <w:tcPr>
            <w:tcW w:w="5000" w:type="pct"/>
            <w:gridSpan w:val="2"/>
            <w:vAlign w:val="center"/>
          </w:tcPr>
          <w:p w14:paraId="02F6B74D" w14:textId="77777777" w:rsidR="00B11F10" w:rsidRPr="005C713F" w:rsidRDefault="00B11F10" w:rsidP="005C713F">
            <w:pPr>
              <w:jc w:val="center"/>
              <w:rPr>
                <w:sz w:val="14"/>
                <w:szCs w:val="14"/>
                <w:lang w:val="es-ES_tradnl"/>
              </w:rPr>
            </w:pPr>
            <w:r w:rsidRPr="005C713F">
              <w:rPr>
                <w:sz w:val="14"/>
                <w:szCs w:val="14"/>
                <w:lang w:val="es-ES_tradnl"/>
              </w:rPr>
              <w:t>Información básica de protección de datos:</w:t>
            </w:r>
          </w:p>
          <w:p w14:paraId="4DE2A963" w14:textId="77777777" w:rsidR="00B11F10" w:rsidRDefault="00B11F10" w:rsidP="00C3767B">
            <w:pPr>
              <w:spacing w:after="0" w:line="240" w:lineRule="auto"/>
              <w:jc w:val="both"/>
              <w:outlineLvl w:val="0"/>
              <w:rPr>
                <w:rFonts w:cs="Calibri"/>
                <w:sz w:val="14"/>
                <w:szCs w:val="14"/>
                <w:lang w:val="es-ES_tradnl"/>
              </w:rPr>
            </w:pPr>
          </w:p>
          <w:p w14:paraId="0B891F73" w14:textId="77777777" w:rsidR="00B11F10" w:rsidRPr="005C713F" w:rsidRDefault="00B11F10" w:rsidP="005C713F">
            <w:pPr>
              <w:rPr>
                <w:bCs/>
                <w:sz w:val="16"/>
                <w:szCs w:val="16"/>
                <w:lang w:val="es-ES_tradnl"/>
              </w:rPr>
            </w:pPr>
            <w:r w:rsidRPr="005C713F">
              <w:rPr>
                <w:sz w:val="16"/>
                <w:szCs w:val="16"/>
                <w:lang w:val="es-ES_tradnl"/>
              </w:rPr>
              <w:t xml:space="preserve">En cumplimiento del deber de información del artículo 13 del Reglamento (UE) 2016/679, de 27 de abril de 2016, relativo a la protección de las personas físicas en lo que respecta al tratamiento de datos personales y a la libre circulación de estos datos y por el que se deroga la Directiva 95/46/CE (Reglamento general de protección de datos) y en la Ley Orgánica 3/2018, de 5 de diciembre, de Protección de Datos Personales y garantía de los derechos digitales, se informa de que los datos personales recabados como consecuencia de la participación en los procesos de concesión de ayudas por parte de la Fundación de la Energía de la Comunidad de Madrid serán tratados con la finalidad de la correcta gestión de los incentivos correspondientes al Programa </w:t>
            </w:r>
            <w:r w:rsidRPr="005C713F">
              <w:rPr>
                <w:b/>
                <w:bCs/>
                <w:sz w:val="16"/>
                <w:szCs w:val="16"/>
                <w:lang w:val="es-ES_tradnl"/>
              </w:rPr>
              <w:t>AYUDAS PARA EL AUTOCONSUMO Y EL ALMACENAMIENTO, CON FUENTES DE ENERGÍA RENOVABLE, ASÍ COMO PARA LA IMPLANTACIÓN DE SISTEMAS TÉRMICOS RENOVABLES EN EL SECTOR RESIDENCIAL – AÑO 2021-2022-2023</w:t>
            </w:r>
            <w:r w:rsidRPr="005C713F">
              <w:rPr>
                <w:sz w:val="16"/>
                <w:szCs w:val="16"/>
                <w:lang w:val="es-ES_tradnl"/>
              </w:rPr>
              <w:t>, incluyendo la comunicación con el interesado en todo lo relativo a dicha actuación. El Responsable del tratamiento es la Fundación de la Energía de la Comunidad de Madrid. La información relativa a los destinatarios de los datos, duración del tratamiento y las medidas de seguridad, así como cualquier información adicional relativa a la protección de sus datos personales podrá consultarla en el siguiente enlace (https://www.fenercom.com/politica-privacidad/). Podrá ejercer, ante el responsable del tratamiento, entre otros, sus derechos de acceso, rectificación, supresión, limitación, portabilidad, oposición, y a no ser objeto de decisiones individuales automatizadas.</w:t>
            </w:r>
          </w:p>
        </w:tc>
      </w:tr>
      <w:tr w:rsidR="00B11F10" w:rsidRPr="004B7799" w14:paraId="2518D187" w14:textId="77777777" w:rsidTr="00C3767B">
        <w:tblPrEx>
          <w:tblCellMar>
            <w:left w:w="70" w:type="dxa"/>
            <w:right w:w="70" w:type="dxa"/>
          </w:tblCellMar>
          <w:tblLook w:val="04A0" w:firstRow="1" w:lastRow="0" w:firstColumn="1" w:lastColumn="0" w:noHBand="0" w:noVBand="1"/>
        </w:tblPrEx>
        <w:trPr>
          <w:cantSplit/>
          <w:trHeight w:hRule="exact" w:val="397"/>
        </w:trPr>
        <w:tc>
          <w:tcPr>
            <w:tcW w:w="1289" w:type="pct"/>
            <w:vMerge w:val="restart"/>
            <w:vAlign w:val="center"/>
            <w:hideMark/>
          </w:tcPr>
          <w:p w14:paraId="53052D63" w14:textId="0E3BF7CA" w:rsidR="00B11F10" w:rsidRPr="005C713F" w:rsidRDefault="00B11F10" w:rsidP="005C713F">
            <w:pPr>
              <w:rPr>
                <w:sz w:val="14"/>
                <w:szCs w:val="14"/>
                <w:lang w:val="es-ES_tradnl"/>
              </w:rPr>
            </w:pPr>
            <w:r w:rsidRPr="005C713F">
              <w:rPr>
                <w:sz w:val="14"/>
                <w:szCs w:val="14"/>
                <w:lang w:val="es-ES_tradnl"/>
              </w:rPr>
              <w:t>DESTINATARIO</w:t>
            </w:r>
          </w:p>
        </w:tc>
        <w:tc>
          <w:tcPr>
            <w:tcW w:w="3711" w:type="pct"/>
            <w:vAlign w:val="center"/>
            <w:hideMark/>
          </w:tcPr>
          <w:p w14:paraId="08AB0CDB" w14:textId="6595721E" w:rsidR="00B11F10" w:rsidRPr="005C713F" w:rsidRDefault="00B11F10" w:rsidP="005C713F">
            <w:pPr>
              <w:rPr>
                <w:sz w:val="14"/>
                <w:szCs w:val="14"/>
                <w:lang w:val="es-ES_tradnl"/>
              </w:rPr>
            </w:pPr>
            <w:r w:rsidRPr="005C713F">
              <w:rPr>
                <w:sz w:val="14"/>
                <w:szCs w:val="14"/>
                <w:lang w:val="es-ES_tradnl"/>
              </w:rPr>
              <w:t xml:space="preserve">FUNDACIÓN DE LA ENERGÍA DE LA COMUNIDAD DE MADRID </w:t>
            </w:r>
          </w:p>
        </w:tc>
      </w:tr>
      <w:tr w:rsidR="00B11F10" w:rsidRPr="004B7799" w14:paraId="3B2ECECE" w14:textId="77777777" w:rsidTr="00C3767B">
        <w:tblPrEx>
          <w:tblCellMar>
            <w:left w:w="70" w:type="dxa"/>
            <w:right w:w="70" w:type="dxa"/>
          </w:tblCellMar>
          <w:tblLook w:val="04A0" w:firstRow="1" w:lastRow="0" w:firstColumn="1" w:lastColumn="0" w:noHBand="0" w:noVBand="1"/>
        </w:tblPrEx>
        <w:trPr>
          <w:cantSplit/>
          <w:trHeight w:val="150"/>
        </w:trPr>
        <w:tc>
          <w:tcPr>
            <w:tcW w:w="1289" w:type="pct"/>
            <w:vMerge/>
            <w:vAlign w:val="center"/>
            <w:hideMark/>
          </w:tcPr>
          <w:p w14:paraId="442AE2B6" w14:textId="77777777" w:rsidR="00B11F10" w:rsidRPr="005C713F" w:rsidRDefault="00B11F10" w:rsidP="005C713F">
            <w:pPr>
              <w:rPr>
                <w:sz w:val="14"/>
                <w:szCs w:val="14"/>
                <w:lang w:val="es-ES_tradnl"/>
              </w:rPr>
            </w:pPr>
          </w:p>
        </w:tc>
        <w:tc>
          <w:tcPr>
            <w:tcW w:w="3711" w:type="pct"/>
            <w:vAlign w:val="center"/>
            <w:hideMark/>
          </w:tcPr>
          <w:p w14:paraId="3C484293" w14:textId="77777777" w:rsidR="00B11F10" w:rsidRPr="005C713F" w:rsidRDefault="00B11F10" w:rsidP="005C713F">
            <w:pPr>
              <w:rPr>
                <w:sz w:val="14"/>
                <w:szCs w:val="14"/>
              </w:rPr>
            </w:pPr>
            <w:r w:rsidRPr="005C713F">
              <w:rPr>
                <w:sz w:val="14"/>
                <w:szCs w:val="14"/>
                <w:lang w:val="es-ES_tradnl"/>
              </w:rPr>
              <w:t>C/ Juan Ramón Jiménez, 28 – 1º Dcha., 28036 Madrid</w:t>
            </w:r>
          </w:p>
        </w:tc>
      </w:tr>
    </w:tbl>
    <w:p w14:paraId="699148A5" w14:textId="054A37AA" w:rsidR="000F7F81" w:rsidRDefault="000F7F81" w:rsidP="0098255D">
      <w:pPr>
        <w:rPr>
          <w:rFonts w:cstheme="minorHAnsi"/>
          <w:b/>
        </w:rPr>
      </w:pPr>
    </w:p>
    <w:p w14:paraId="0B462A43" w14:textId="1DCFF3FB" w:rsidR="00B11F10" w:rsidRDefault="00B11F10" w:rsidP="0098255D">
      <w:pPr>
        <w:rPr>
          <w:rFonts w:cstheme="minorHAnsi"/>
          <w:b/>
        </w:rPr>
      </w:pPr>
    </w:p>
    <w:p w14:paraId="4DCF9B08" w14:textId="307B5A3F" w:rsidR="00B11F10" w:rsidRDefault="00B11F10">
      <w:pPr>
        <w:rPr>
          <w:rFonts w:cstheme="minorHAnsi"/>
          <w:b/>
        </w:rPr>
      </w:pPr>
      <w:r>
        <w:rPr>
          <w:rFonts w:cstheme="minorHAnsi"/>
          <w:b/>
        </w:rPr>
        <w:br w:type="page"/>
      </w:r>
    </w:p>
    <w:p w14:paraId="0A6C5307" w14:textId="072A853C" w:rsidR="00B11F10" w:rsidRDefault="00B11F10" w:rsidP="00997FF4">
      <w:pPr>
        <w:pStyle w:val="Ttulo1"/>
      </w:pPr>
      <w:bookmarkStart w:id="14" w:name="_Toc98258786"/>
      <w:r w:rsidRPr="005C5829">
        <w:lastRenderedPageBreak/>
        <w:t>Anexo I</w:t>
      </w:r>
      <w:r>
        <w:t>II</w:t>
      </w:r>
      <w:r w:rsidRPr="005C5829">
        <w:t xml:space="preserve"> : </w:t>
      </w:r>
      <w:r w:rsidRPr="00B11F10">
        <w:t>Modelo de informe de justificación</w:t>
      </w:r>
      <w:bookmarkEnd w:id="14"/>
    </w:p>
    <w:p w14:paraId="140C58F3" w14:textId="7488EA78" w:rsidR="00B11F10" w:rsidRDefault="00997FF4" w:rsidP="00B11F10">
      <w:pPr>
        <w:pStyle w:val="Prrafodelista"/>
        <w:spacing w:line="240" w:lineRule="auto"/>
        <w:ind w:left="0"/>
        <w:rPr>
          <w:rFonts w:cstheme="minorHAnsi"/>
          <w:b/>
        </w:rPr>
      </w:pPr>
      <w:r w:rsidRPr="00997FF4">
        <w:rPr>
          <w:rFonts w:cstheme="minorHAnsi"/>
          <w:b/>
        </w:rPr>
        <w:t>INFORME DE JUSTIFICACIÓN del valor de las emisiones procedentes de la producción del combustible (valor de E)</w:t>
      </w:r>
    </w:p>
    <w:p w14:paraId="4397E0E0" w14:textId="77777777" w:rsidR="00997FF4" w:rsidRDefault="00997FF4" w:rsidP="00B11F10">
      <w:pPr>
        <w:pStyle w:val="Prrafodelista"/>
        <w:spacing w:line="240" w:lineRule="auto"/>
        <w:ind w:left="0"/>
        <w:rPr>
          <w:rFonts w:cstheme="minorHAnsi"/>
          <w:b/>
        </w:rPr>
      </w:pPr>
    </w:p>
    <w:p w14:paraId="5C70D81A" w14:textId="77777777" w:rsidR="00B11F10" w:rsidRPr="004A087E" w:rsidRDefault="00B11F10" w:rsidP="00B11F10">
      <w:pPr>
        <w:pStyle w:val="Prrafodelista"/>
        <w:numPr>
          <w:ilvl w:val="0"/>
          <w:numId w:val="23"/>
        </w:numPr>
        <w:rPr>
          <w:b/>
          <w:bCs/>
        </w:rPr>
      </w:pPr>
      <w:r w:rsidRPr="00660550">
        <w:rPr>
          <w:b/>
          <w:bCs/>
        </w:rPr>
        <w:t>Datos del técnico competente</w:t>
      </w:r>
    </w:p>
    <w:tbl>
      <w:tblPr>
        <w:tblW w:w="9067" w:type="dxa"/>
        <w:tblCellMar>
          <w:left w:w="70" w:type="dxa"/>
          <w:right w:w="70" w:type="dxa"/>
        </w:tblCellMar>
        <w:tblLook w:val="04A0" w:firstRow="1" w:lastRow="0" w:firstColumn="1" w:lastColumn="0" w:noHBand="0" w:noVBand="1"/>
      </w:tblPr>
      <w:tblGrid>
        <w:gridCol w:w="2122"/>
        <w:gridCol w:w="3969"/>
        <w:gridCol w:w="1417"/>
        <w:gridCol w:w="1559"/>
      </w:tblGrid>
      <w:tr w:rsidR="00B11F10" w:rsidRPr="002A49EE" w14:paraId="106DB9B9" w14:textId="77777777" w:rsidTr="00C3767B">
        <w:trPr>
          <w:trHeight w:val="288"/>
        </w:trPr>
        <w:tc>
          <w:tcPr>
            <w:tcW w:w="212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01F42AC" w14:textId="77777777" w:rsidR="00B11F10" w:rsidRPr="002A49EE" w:rsidRDefault="00B11F10" w:rsidP="00C3767B">
            <w:pPr>
              <w:spacing w:after="0" w:line="240" w:lineRule="auto"/>
              <w:rPr>
                <w:rFonts w:ascii="Calibri" w:eastAsia="Times New Roman" w:hAnsi="Calibri" w:cs="Calibri"/>
                <w:color w:val="000000"/>
                <w:lang w:eastAsia="es-ES"/>
              </w:rPr>
            </w:pPr>
            <w:r w:rsidRPr="002A49EE">
              <w:rPr>
                <w:rFonts w:ascii="Calibri" w:eastAsia="Times New Roman" w:hAnsi="Calibri" w:cs="Calibri"/>
                <w:color w:val="000000"/>
                <w:lang w:eastAsia="es-ES"/>
              </w:rPr>
              <w:t>Primer apellido</w:t>
            </w:r>
          </w:p>
        </w:tc>
        <w:tc>
          <w:tcPr>
            <w:tcW w:w="69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7A4DA988" w14:textId="77777777" w:rsidR="00B11F10" w:rsidRPr="002A49EE" w:rsidRDefault="00B11F10" w:rsidP="00C3767B">
            <w:pPr>
              <w:spacing w:after="0" w:line="240" w:lineRule="auto"/>
              <w:jc w:val="center"/>
              <w:rPr>
                <w:rFonts w:ascii="Calibri" w:eastAsia="Times New Roman" w:hAnsi="Calibri" w:cs="Calibri"/>
                <w:color w:val="000000"/>
                <w:lang w:eastAsia="es-ES"/>
              </w:rPr>
            </w:pPr>
            <w:r w:rsidRPr="002A49EE">
              <w:rPr>
                <w:rFonts w:ascii="Calibri" w:eastAsia="Times New Roman" w:hAnsi="Calibri" w:cs="Calibri"/>
                <w:color w:val="000000"/>
                <w:lang w:eastAsia="es-ES"/>
              </w:rPr>
              <w:t> </w:t>
            </w:r>
          </w:p>
        </w:tc>
      </w:tr>
      <w:tr w:rsidR="00B11F10" w:rsidRPr="002A49EE" w14:paraId="251083AA" w14:textId="77777777" w:rsidTr="00C3767B">
        <w:trPr>
          <w:trHeight w:val="288"/>
        </w:trPr>
        <w:tc>
          <w:tcPr>
            <w:tcW w:w="2122" w:type="dxa"/>
            <w:tcBorders>
              <w:top w:val="nil"/>
              <w:left w:val="single" w:sz="4" w:space="0" w:color="auto"/>
              <w:bottom w:val="single" w:sz="4" w:space="0" w:color="auto"/>
              <w:right w:val="single" w:sz="4" w:space="0" w:color="auto"/>
            </w:tcBorders>
            <w:shd w:val="clear" w:color="000000" w:fill="F2F2F2"/>
            <w:noWrap/>
            <w:vAlign w:val="center"/>
            <w:hideMark/>
          </w:tcPr>
          <w:p w14:paraId="5C7AB6A9" w14:textId="77777777" w:rsidR="00B11F10" w:rsidRPr="002A49EE" w:rsidRDefault="00B11F10" w:rsidP="00C3767B">
            <w:pPr>
              <w:spacing w:after="0" w:line="240" w:lineRule="auto"/>
              <w:rPr>
                <w:rFonts w:ascii="Calibri" w:eastAsia="Times New Roman" w:hAnsi="Calibri" w:cs="Calibri"/>
                <w:color w:val="000000"/>
                <w:lang w:eastAsia="es-ES"/>
              </w:rPr>
            </w:pPr>
            <w:r w:rsidRPr="002A49EE">
              <w:rPr>
                <w:rFonts w:ascii="Calibri" w:eastAsia="Times New Roman" w:hAnsi="Calibri" w:cs="Calibri"/>
                <w:color w:val="000000"/>
                <w:lang w:eastAsia="es-ES"/>
              </w:rPr>
              <w:t>Segundo apellido</w:t>
            </w:r>
          </w:p>
        </w:tc>
        <w:tc>
          <w:tcPr>
            <w:tcW w:w="694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ABE6408" w14:textId="77777777" w:rsidR="00B11F10" w:rsidRPr="002A49EE" w:rsidRDefault="00B11F10" w:rsidP="00C3767B">
            <w:pPr>
              <w:spacing w:after="0" w:line="240" w:lineRule="auto"/>
              <w:jc w:val="center"/>
              <w:rPr>
                <w:rFonts w:ascii="Calibri" w:eastAsia="Times New Roman" w:hAnsi="Calibri" w:cs="Calibri"/>
                <w:color w:val="000000"/>
                <w:lang w:eastAsia="es-ES"/>
              </w:rPr>
            </w:pPr>
            <w:r w:rsidRPr="002A49EE">
              <w:rPr>
                <w:rFonts w:ascii="Calibri" w:eastAsia="Times New Roman" w:hAnsi="Calibri" w:cs="Calibri"/>
                <w:color w:val="000000"/>
                <w:lang w:eastAsia="es-ES"/>
              </w:rPr>
              <w:t> </w:t>
            </w:r>
          </w:p>
        </w:tc>
      </w:tr>
      <w:tr w:rsidR="00B11F10" w:rsidRPr="002A49EE" w14:paraId="0D6B55D3" w14:textId="77777777" w:rsidTr="00C3767B">
        <w:trPr>
          <w:trHeight w:val="288"/>
        </w:trPr>
        <w:tc>
          <w:tcPr>
            <w:tcW w:w="2122" w:type="dxa"/>
            <w:tcBorders>
              <w:top w:val="nil"/>
              <w:left w:val="single" w:sz="4" w:space="0" w:color="auto"/>
              <w:bottom w:val="single" w:sz="4" w:space="0" w:color="auto"/>
              <w:right w:val="single" w:sz="4" w:space="0" w:color="auto"/>
            </w:tcBorders>
            <w:shd w:val="clear" w:color="000000" w:fill="F2F2F2"/>
            <w:noWrap/>
            <w:vAlign w:val="center"/>
            <w:hideMark/>
          </w:tcPr>
          <w:p w14:paraId="0597D4CC" w14:textId="77777777" w:rsidR="00B11F10" w:rsidRPr="002A49EE" w:rsidRDefault="00B11F10" w:rsidP="00C3767B">
            <w:pPr>
              <w:spacing w:after="0" w:line="240" w:lineRule="auto"/>
              <w:rPr>
                <w:rFonts w:ascii="Calibri" w:eastAsia="Times New Roman" w:hAnsi="Calibri" w:cs="Calibri"/>
                <w:color w:val="000000"/>
                <w:lang w:eastAsia="es-ES"/>
              </w:rPr>
            </w:pPr>
            <w:r w:rsidRPr="002A49EE">
              <w:rPr>
                <w:rFonts w:ascii="Calibri" w:eastAsia="Times New Roman" w:hAnsi="Calibri" w:cs="Calibri"/>
                <w:color w:val="000000"/>
                <w:lang w:eastAsia="es-ES"/>
              </w:rPr>
              <w:t>Nombre</w:t>
            </w:r>
          </w:p>
        </w:tc>
        <w:tc>
          <w:tcPr>
            <w:tcW w:w="694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CCB46E4" w14:textId="77777777" w:rsidR="00B11F10" w:rsidRPr="002A49EE" w:rsidRDefault="00B11F10" w:rsidP="00C3767B">
            <w:pPr>
              <w:spacing w:after="0" w:line="240" w:lineRule="auto"/>
              <w:jc w:val="center"/>
              <w:rPr>
                <w:rFonts w:ascii="Calibri" w:eastAsia="Times New Roman" w:hAnsi="Calibri" w:cs="Calibri"/>
                <w:color w:val="000000"/>
                <w:lang w:eastAsia="es-ES"/>
              </w:rPr>
            </w:pPr>
            <w:r w:rsidRPr="002A49EE">
              <w:rPr>
                <w:rFonts w:ascii="Calibri" w:eastAsia="Times New Roman" w:hAnsi="Calibri" w:cs="Calibri"/>
                <w:color w:val="000000"/>
                <w:lang w:eastAsia="es-ES"/>
              </w:rPr>
              <w:t> </w:t>
            </w:r>
          </w:p>
        </w:tc>
      </w:tr>
      <w:tr w:rsidR="00B11F10" w:rsidRPr="002A49EE" w14:paraId="1C0872E1" w14:textId="77777777" w:rsidTr="00C3767B">
        <w:trPr>
          <w:trHeight w:val="288"/>
        </w:trPr>
        <w:tc>
          <w:tcPr>
            <w:tcW w:w="2122" w:type="dxa"/>
            <w:tcBorders>
              <w:top w:val="nil"/>
              <w:left w:val="single" w:sz="4" w:space="0" w:color="auto"/>
              <w:bottom w:val="single" w:sz="4" w:space="0" w:color="auto"/>
              <w:right w:val="single" w:sz="4" w:space="0" w:color="auto"/>
            </w:tcBorders>
            <w:shd w:val="clear" w:color="000000" w:fill="F2F2F2"/>
            <w:noWrap/>
            <w:vAlign w:val="center"/>
            <w:hideMark/>
          </w:tcPr>
          <w:p w14:paraId="69C82D95" w14:textId="77777777" w:rsidR="00B11F10" w:rsidRPr="002A49EE" w:rsidRDefault="00B11F10" w:rsidP="00C3767B">
            <w:pPr>
              <w:spacing w:after="0" w:line="240" w:lineRule="auto"/>
              <w:rPr>
                <w:rFonts w:ascii="Calibri" w:eastAsia="Times New Roman" w:hAnsi="Calibri" w:cs="Calibri"/>
                <w:color w:val="000000"/>
                <w:lang w:eastAsia="es-ES"/>
              </w:rPr>
            </w:pPr>
            <w:r w:rsidRPr="002A49EE">
              <w:rPr>
                <w:rFonts w:ascii="Calibri" w:eastAsia="Times New Roman" w:hAnsi="Calibri" w:cs="Calibri"/>
                <w:color w:val="000000"/>
                <w:lang w:eastAsia="es-ES"/>
              </w:rPr>
              <w:t>NIF/NIE</w:t>
            </w:r>
          </w:p>
        </w:tc>
        <w:tc>
          <w:tcPr>
            <w:tcW w:w="694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F89943B" w14:textId="77777777" w:rsidR="00B11F10" w:rsidRPr="002A49EE" w:rsidRDefault="00B11F10" w:rsidP="00C3767B">
            <w:pPr>
              <w:spacing w:after="0" w:line="240" w:lineRule="auto"/>
              <w:jc w:val="center"/>
              <w:rPr>
                <w:rFonts w:ascii="Calibri" w:eastAsia="Times New Roman" w:hAnsi="Calibri" w:cs="Calibri"/>
                <w:color w:val="000000"/>
                <w:lang w:eastAsia="es-ES"/>
              </w:rPr>
            </w:pPr>
            <w:r w:rsidRPr="002A49EE">
              <w:rPr>
                <w:rFonts w:ascii="Calibri" w:eastAsia="Times New Roman" w:hAnsi="Calibri" w:cs="Calibri"/>
                <w:color w:val="000000"/>
                <w:lang w:eastAsia="es-ES"/>
              </w:rPr>
              <w:t> </w:t>
            </w:r>
          </w:p>
        </w:tc>
      </w:tr>
      <w:tr w:rsidR="00B11F10" w:rsidRPr="002A49EE" w14:paraId="761B91CD" w14:textId="77777777" w:rsidTr="00C3767B">
        <w:trPr>
          <w:trHeight w:val="288"/>
        </w:trPr>
        <w:tc>
          <w:tcPr>
            <w:tcW w:w="2122" w:type="dxa"/>
            <w:tcBorders>
              <w:top w:val="nil"/>
              <w:left w:val="single" w:sz="4" w:space="0" w:color="auto"/>
              <w:bottom w:val="single" w:sz="4" w:space="0" w:color="auto"/>
              <w:right w:val="single" w:sz="4" w:space="0" w:color="auto"/>
            </w:tcBorders>
            <w:shd w:val="clear" w:color="000000" w:fill="F2F2F2"/>
            <w:noWrap/>
            <w:vAlign w:val="center"/>
          </w:tcPr>
          <w:p w14:paraId="0B2BD43E" w14:textId="77777777" w:rsidR="00B11F10" w:rsidRPr="002A49EE" w:rsidRDefault="00B11F10" w:rsidP="00C3767B">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Empresa (si aplica instaladora)</w:t>
            </w:r>
          </w:p>
        </w:tc>
        <w:tc>
          <w:tcPr>
            <w:tcW w:w="3969" w:type="dxa"/>
            <w:tcBorders>
              <w:top w:val="nil"/>
              <w:left w:val="nil"/>
              <w:bottom w:val="single" w:sz="4" w:space="0" w:color="auto"/>
              <w:right w:val="single" w:sz="4" w:space="0" w:color="auto"/>
            </w:tcBorders>
            <w:shd w:val="clear" w:color="auto" w:fill="auto"/>
            <w:noWrap/>
            <w:vAlign w:val="bottom"/>
          </w:tcPr>
          <w:p w14:paraId="2B7A1256" w14:textId="77777777" w:rsidR="00B11F10" w:rsidRPr="002A49EE" w:rsidRDefault="00B11F10" w:rsidP="00C3767B">
            <w:pPr>
              <w:spacing w:after="0" w:line="240" w:lineRule="auto"/>
              <w:rPr>
                <w:rFonts w:ascii="Calibri" w:eastAsia="Times New Roman" w:hAnsi="Calibri" w:cs="Calibri"/>
                <w:color w:val="000000"/>
                <w:lang w:eastAsia="es-ES"/>
              </w:rPr>
            </w:pPr>
          </w:p>
        </w:tc>
        <w:tc>
          <w:tcPr>
            <w:tcW w:w="1417" w:type="dxa"/>
            <w:tcBorders>
              <w:top w:val="nil"/>
              <w:left w:val="nil"/>
              <w:bottom w:val="single" w:sz="4" w:space="0" w:color="auto"/>
              <w:right w:val="single" w:sz="4" w:space="0" w:color="auto"/>
            </w:tcBorders>
            <w:shd w:val="clear" w:color="000000" w:fill="F2F2F2"/>
            <w:noWrap/>
            <w:vAlign w:val="center"/>
          </w:tcPr>
          <w:p w14:paraId="051E2F7C" w14:textId="77777777" w:rsidR="00B11F10" w:rsidRPr="002A49EE" w:rsidRDefault="00B11F10" w:rsidP="00C3767B">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NIF Empresa</w:t>
            </w:r>
          </w:p>
        </w:tc>
        <w:tc>
          <w:tcPr>
            <w:tcW w:w="1559" w:type="dxa"/>
            <w:tcBorders>
              <w:top w:val="nil"/>
              <w:left w:val="nil"/>
              <w:bottom w:val="single" w:sz="4" w:space="0" w:color="auto"/>
              <w:right w:val="single" w:sz="4" w:space="0" w:color="auto"/>
            </w:tcBorders>
            <w:shd w:val="clear" w:color="auto" w:fill="auto"/>
            <w:noWrap/>
            <w:vAlign w:val="bottom"/>
          </w:tcPr>
          <w:p w14:paraId="72104B09" w14:textId="77777777" w:rsidR="00B11F10" w:rsidRPr="002A49EE" w:rsidRDefault="00B11F10" w:rsidP="00C3767B">
            <w:pPr>
              <w:spacing w:after="0" w:line="240" w:lineRule="auto"/>
              <w:rPr>
                <w:rFonts w:ascii="Calibri" w:eastAsia="Times New Roman" w:hAnsi="Calibri" w:cs="Calibri"/>
                <w:color w:val="000000"/>
                <w:lang w:eastAsia="es-ES"/>
              </w:rPr>
            </w:pPr>
          </w:p>
        </w:tc>
      </w:tr>
      <w:tr w:rsidR="00B11F10" w:rsidRPr="002A49EE" w14:paraId="391FB54B" w14:textId="77777777" w:rsidTr="00C3767B">
        <w:trPr>
          <w:trHeight w:val="288"/>
        </w:trPr>
        <w:tc>
          <w:tcPr>
            <w:tcW w:w="2122" w:type="dxa"/>
            <w:tcBorders>
              <w:top w:val="nil"/>
              <w:left w:val="single" w:sz="4" w:space="0" w:color="auto"/>
              <w:bottom w:val="single" w:sz="4" w:space="0" w:color="auto"/>
              <w:right w:val="single" w:sz="4" w:space="0" w:color="auto"/>
            </w:tcBorders>
            <w:shd w:val="clear" w:color="000000" w:fill="F2F2F2"/>
            <w:noWrap/>
            <w:vAlign w:val="center"/>
            <w:hideMark/>
          </w:tcPr>
          <w:p w14:paraId="1AB5574B" w14:textId="77777777" w:rsidR="00B11F10" w:rsidRPr="002A49EE" w:rsidRDefault="00B11F10" w:rsidP="00C3767B">
            <w:pPr>
              <w:spacing w:after="0" w:line="240" w:lineRule="auto"/>
              <w:rPr>
                <w:rFonts w:ascii="Calibri" w:eastAsia="Times New Roman" w:hAnsi="Calibri" w:cs="Calibri"/>
                <w:color w:val="000000"/>
                <w:lang w:eastAsia="es-ES"/>
              </w:rPr>
            </w:pPr>
            <w:r w:rsidRPr="002A49EE">
              <w:rPr>
                <w:rFonts w:ascii="Calibri" w:eastAsia="Times New Roman" w:hAnsi="Calibri" w:cs="Calibri"/>
                <w:color w:val="000000"/>
                <w:lang w:eastAsia="es-ES"/>
              </w:rPr>
              <w:t>Dirección</w:t>
            </w:r>
          </w:p>
        </w:tc>
        <w:tc>
          <w:tcPr>
            <w:tcW w:w="3969" w:type="dxa"/>
            <w:tcBorders>
              <w:top w:val="nil"/>
              <w:left w:val="nil"/>
              <w:bottom w:val="single" w:sz="4" w:space="0" w:color="auto"/>
              <w:right w:val="single" w:sz="4" w:space="0" w:color="auto"/>
            </w:tcBorders>
            <w:shd w:val="clear" w:color="auto" w:fill="auto"/>
            <w:noWrap/>
            <w:vAlign w:val="bottom"/>
            <w:hideMark/>
          </w:tcPr>
          <w:p w14:paraId="39E2886D" w14:textId="77777777" w:rsidR="00B11F10" w:rsidRPr="002A49EE" w:rsidRDefault="00B11F10" w:rsidP="00C3767B">
            <w:pPr>
              <w:spacing w:after="0" w:line="240" w:lineRule="auto"/>
              <w:rPr>
                <w:rFonts w:ascii="Calibri" w:eastAsia="Times New Roman" w:hAnsi="Calibri" w:cs="Calibri"/>
                <w:color w:val="000000"/>
                <w:lang w:eastAsia="es-ES"/>
              </w:rPr>
            </w:pPr>
            <w:r w:rsidRPr="002A49EE">
              <w:rPr>
                <w:rFonts w:ascii="Calibri" w:eastAsia="Times New Roman" w:hAnsi="Calibri" w:cs="Calibri"/>
                <w:color w:val="000000"/>
                <w:lang w:eastAsia="es-ES"/>
              </w:rPr>
              <w:t> </w:t>
            </w:r>
          </w:p>
        </w:tc>
        <w:tc>
          <w:tcPr>
            <w:tcW w:w="1417" w:type="dxa"/>
            <w:tcBorders>
              <w:top w:val="nil"/>
              <w:left w:val="nil"/>
              <w:bottom w:val="single" w:sz="4" w:space="0" w:color="auto"/>
              <w:right w:val="single" w:sz="4" w:space="0" w:color="auto"/>
            </w:tcBorders>
            <w:shd w:val="clear" w:color="000000" w:fill="F2F2F2"/>
            <w:noWrap/>
            <w:vAlign w:val="center"/>
            <w:hideMark/>
          </w:tcPr>
          <w:p w14:paraId="42988F92" w14:textId="77777777" w:rsidR="00B11F10" w:rsidRPr="002A49EE" w:rsidRDefault="00B11F10" w:rsidP="00C3767B">
            <w:pPr>
              <w:spacing w:after="0" w:line="240" w:lineRule="auto"/>
              <w:rPr>
                <w:rFonts w:ascii="Calibri" w:eastAsia="Times New Roman" w:hAnsi="Calibri" w:cs="Calibri"/>
                <w:color w:val="000000"/>
                <w:lang w:eastAsia="es-ES"/>
              </w:rPr>
            </w:pPr>
            <w:r w:rsidRPr="002A49EE">
              <w:rPr>
                <w:rFonts w:ascii="Calibri" w:eastAsia="Times New Roman" w:hAnsi="Calibri" w:cs="Calibri"/>
                <w:color w:val="000000"/>
                <w:lang w:eastAsia="es-ES"/>
              </w:rPr>
              <w:t>Código</w:t>
            </w:r>
          </w:p>
        </w:tc>
        <w:tc>
          <w:tcPr>
            <w:tcW w:w="1559" w:type="dxa"/>
            <w:tcBorders>
              <w:top w:val="nil"/>
              <w:left w:val="nil"/>
              <w:bottom w:val="single" w:sz="4" w:space="0" w:color="auto"/>
              <w:right w:val="single" w:sz="4" w:space="0" w:color="auto"/>
            </w:tcBorders>
            <w:shd w:val="clear" w:color="auto" w:fill="auto"/>
            <w:noWrap/>
            <w:vAlign w:val="bottom"/>
            <w:hideMark/>
          </w:tcPr>
          <w:p w14:paraId="71C8A2F0" w14:textId="77777777" w:rsidR="00B11F10" w:rsidRPr="002A49EE" w:rsidRDefault="00B11F10" w:rsidP="00C3767B">
            <w:pPr>
              <w:spacing w:after="0" w:line="240" w:lineRule="auto"/>
              <w:rPr>
                <w:rFonts w:ascii="Calibri" w:eastAsia="Times New Roman" w:hAnsi="Calibri" w:cs="Calibri"/>
                <w:color w:val="000000"/>
                <w:lang w:eastAsia="es-ES"/>
              </w:rPr>
            </w:pPr>
            <w:r w:rsidRPr="002A49EE">
              <w:rPr>
                <w:rFonts w:ascii="Calibri" w:eastAsia="Times New Roman" w:hAnsi="Calibri" w:cs="Calibri"/>
                <w:color w:val="000000"/>
                <w:lang w:eastAsia="es-ES"/>
              </w:rPr>
              <w:t> </w:t>
            </w:r>
          </w:p>
        </w:tc>
      </w:tr>
      <w:tr w:rsidR="00B11F10" w:rsidRPr="002A49EE" w14:paraId="4004F684" w14:textId="77777777" w:rsidTr="00C3767B">
        <w:trPr>
          <w:trHeight w:val="288"/>
        </w:trPr>
        <w:tc>
          <w:tcPr>
            <w:tcW w:w="2122" w:type="dxa"/>
            <w:tcBorders>
              <w:top w:val="nil"/>
              <w:left w:val="single" w:sz="4" w:space="0" w:color="auto"/>
              <w:bottom w:val="single" w:sz="4" w:space="0" w:color="auto"/>
              <w:right w:val="single" w:sz="4" w:space="0" w:color="auto"/>
            </w:tcBorders>
            <w:shd w:val="clear" w:color="000000" w:fill="F2F2F2"/>
            <w:noWrap/>
            <w:vAlign w:val="center"/>
            <w:hideMark/>
          </w:tcPr>
          <w:p w14:paraId="107ACB80" w14:textId="77777777" w:rsidR="00B11F10" w:rsidRPr="002A49EE" w:rsidRDefault="00B11F10" w:rsidP="00C3767B">
            <w:pPr>
              <w:spacing w:after="0" w:line="240" w:lineRule="auto"/>
              <w:rPr>
                <w:rFonts w:ascii="Calibri" w:eastAsia="Times New Roman" w:hAnsi="Calibri" w:cs="Calibri"/>
                <w:color w:val="000000"/>
                <w:lang w:eastAsia="es-ES"/>
              </w:rPr>
            </w:pPr>
            <w:r w:rsidRPr="002A49EE">
              <w:rPr>
                <w:rFonts w:ascii="Calibri" w:eastAsia="Times New Roman" w:hAnsi="Calibri" w:cs="Calibri"/>
                <w:color w:val="000000"/>
                <w:lang w:eastAsia="es-ES"/>
              </w:rPr>
              <w:t>Código Postal</w:t>
            </w:r>
          </w:p>
        </w:tc>
        <w:tc>
          <w:tcPr>
            <w:tcW w:w="694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1DDAB64" w14:textId="77777777" w:rsidR="00B11F10" w:rsidRPr="002A49EE" w:rsidRDefault="00B11F10" w:rsidP="00C3767B">
            <w:pPr>
              <w:spacing w:after="0" w:line="240" w:lineRule="auto"/>
              <w:jc w:val="center"/>
              <w:rPr>
                <w:rFonts w:ascii="Calibri" w:eastAsia="Times New Roman" w:hAnsi="Calibri" w:cs="Calibri"/>
                <w:color w:val="000000"/>
                <w:lang w:eastAsia="es-ES"/>
              </w:rPr>
            </w:pPr>
            <w:r w:rsidRPr="002A49EE">
              <w:rPr>
                <w:rFonts w:ascii="Calibri" w:eastAsia="Times New Roman" w:hAnsi="Calibri" w:cs="Calibri"/>
                <w:color w:val="000000"/>
                <w:lang w:eastAsia="es-ES"/>
              </w:rPr>
              <w:t> </w:t>
            </w:r>
          </w:p>
        </w:tc>
      </w:tr>
      <w:tr w:rsidR="00B11F10" w:rsidRPr="002A49EE" w14:paraId="479E4117" w14:textId="77777777" w:rsidTr="00C3767B">
        <w:trPr>
          <w:trHeight w:val="288"/>
        </w:trPr>
        <w:tc>
          <w:tcPr>
            <w:tcW w:w="2122" w:type="dxa"/>
            <w:tcBorders>
              <w:top w:val="nil"/>
              <w:left w:val="single" w:sz="4" w:space="0" w:color="auto"/>
              <w:bottom w:val="single" w:sz="4" w:space="0" w:color="auto"/>
              <w:right w:val="single" w:sz="4" w:space="0" w:color="auto"/>
            </w:tcBorders>
            <w:shd w:val="clear" w:color="000000" w:fill="F2F2F2"/>
            <w:noWrap/>
            <w:vAlign w:val="center"/>
            <w:hideMark/>
          </w:tcPr>
          <w:p w14:paraId="197201F8" w14:textId="77777777" w:rsidR="00B11F10" w:rsidRPr="002A49EE" w:rsidRDefault="00B11F10" w:rsidP="00C3767B">
            <w:pPr>
              <w:spacing w:after="0" w:line="240" w:lineRule="auto"/>
              <w:rPr>
                <w:rFonts w:ascii="Calibri" w:eastAsia="Times New Roman" w:hAnsi="Calibri" w:cs="Calibri"/>
                <w:color w:val="000000"/>
                <w:lang w:eastAsia="es-ES"/>
              </w:rPr>
            </w:pPr>
            <w:r w:rsidRPr="002A49EE">
              <w:rPr>
                <w:rFonts w:ascii="Calibri" w:eastAsia="Times New Roman" w:hAnsi="Calibri" w:cs="Calibri"/>
                <w:color w:val="000000"/>
                <w:lang w:eastAsia="es-ES"/>
              </w:rPr>
              <w:t>e-mail</w:t>
            </w:r>
          </w:p>
        </w:tc>
        <w:tc>
          <w:tcPr>
            <w:tcW w:w="694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5C23CAB" w14:textId="77777777" w:rsidR="00B11F10" w:rsidRPr="002A49EE" w:rsidRDefault="00B11F10" w:rsidP="00C3767B">
            <w:pPr>
              <w:spacing w:after="0" w:line="240" w:lineRule="auto"/>
              <w:jc w:val="center"/>
              <w:rPr>
                <w:rFonts w:ascii="Calibri" w:eastAsia="Times New Roman" w:hAnsi="Calibri" w:cs="Calibri"/>
                <w:color w:val="000000"/>
                <w:lang w:eastAsia="es-ES"/>
              </w:rPr>
            </w:pPr>
            <w:r w:rsidRPr="002A49EE">
              <w:rPr>
                <w:rFonts w:ascii="Calibri" w:eastAsia="Times New Roman" w:hAnsi="Calibri" w:cs="Calibri"/>
                <w:color w:val="000000"/>
                <w:lang w:eastAsia="es-ES"/>
              </w:rPr>
              <w:t> </w:t>
            </w:r>
          </w:p>
        </w:tc>
      </w:tr>
      <w:tr w:rsidR="00B11F10" w:rsidRPr="002A49EE" w14:paraId="3E4E6C3A" w14:textId="77777777" w:rsidTr="00C3767B">
        <w:trPr>
          <w:trHeight w:val="288"/>
        </w:trPr>
        <w:tc>
          <w:tcPr>
            <w:tcW w:w="212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D33E873" w14:textId="77777777" w:rsidR="00B11F10" w:rsidRPr="002A49EE" w:rsidRDefault="00B11F10" w:rsidP="00C3767B">
            <w:pPr>
              <w:spacing w:after="0" w:line="240" w:lineRule="auto"/>
              <w:rPr>
                <w:rFonts w:ascii="Calibri" w:eastAsia="Times New Roman" w:hAnsi="Calibri" w:cs="Calibri"/>
                <w:color w:val="000000"/>
                <w:lang w:eastAsia="es-ES"/>
              </w:rPr>
            </w:pPr>
            <w:r w:rsidRPr="002A49EE">
              <w:rPr>
                <w:rFonts w:ascii="Calibri" w:eastAsia="Times New Roman" w:hAnsi="Calibri" w:cs="Calibri"/>
                <w:color w:val="000000"/>
                <w:lang w:eastAsia="es-ES"/>
              </w:rPr>
              <w:t>Teléfono</w:t>
            </w:r>
          </w:p>
        </w:tc>
        <w:tc>
          <w:tcPr>
            <w:tcW w:w="694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B693620" w14:textId="77777777" w:rsidR="00B11F10" w:rsidRPr="002A49EE" w:rsidRDefault="00B11F10" w:rsidP="00C3767B">
            <w:pPr>
              <w:spacing w:after="0" w:line="240" w:lineRule="auto"/>
              <w:jc w:val="center"/>
              <w:rPr>
                <w:rFonts w:ascii="Calibri" w:eastAsia="Times New Roman" w:hAnsi="Calibri" w:cs="Calibri"/>
                <w:color w:val="000000"/>
                <w:lang w:eastAsia="es-ES"/>
              </w:rPr>
            </w:pPr>
            <w:r w:rsidRPr="002A49EE">
              <w:rPr>
                <w:rFonts w:ascii="Calibri" w:eastAsia="Times New Roman" w:hAnsi="Calibri" w:cs="Calibri"/>
                <w:color w:val="000000"/>
                <w:lang w:eastAsia="es-ES"/>
              </w:rPr>
              <w:t> </w:t>
            </w:r>
          </w:p>
        </w:tc>
      </w:tr>
      <w:tr w:rsidR="00B11F10" w:rsidRPr="002A49EE" w14:paraId="51EF5D1F" w14:textId="77777777" w:rsidTr="00C3767B">
        <w:trPr>
          <w:trHeight w:val="288"/>
        </w:trPr>
        <w:tc>
          <w:tcPr>
            <w:tcW w:w="212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19AB79F" w14:textId="77777777" w:rsidR="00B11F10" w:rsidRPr="002A49EE" w:rsidRDefault="00B11F10" w:rsidP="00C3767B">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Titulación Académica o Profesional</w:t>
            </w:r>
          </w:p>
        </w:tc>
        <w:tc>
          <w:tcPr>
            <w:tcW w:w="6945" w:type="dxa"/>
            <w:gridSpan w:val="3"/>
            <w:tcBorders>
              <w:top w:val="single" w:sz="4" w:space="0" w:color="auto"/>
              <w:left w:val="nil"/>
              <w:bottom w:val="single" w:sz="4" w:space="0" w:color="auto"/>
              <w:right w:val="single" w:sz="4" w:space="0" w:color="000000"/>
            </w:tcBorders>
            <w:shd w:val="clear" w:color="auto" w:fill="auto"/>
            <w:noWrap/>
            <w:vAlign w:val="bottom"/>
          </w:tcPr>
          <w:p w14:paraId="078344B4" w14:textId="77777777" w:rsidR="00B11F10" w:rsidRPr="002A49EE" w:rsidRDefault="00B11F10" w:rsidP="00C3767B">
            <w:pPr>
              <w:spacing w:after="0" w:line="240" w:lineRule="auto"/>
              <w:jc w:val="center"/>
              <w:rPr>
                <w:rFonts w:ascii="Calibri" w:eastAsia="Times New Roman" w:hAnsi="Calibri" w:cs="Calibri"/>
                <w:color w:val="000000"/>
                <w:lang w:eastAsia="es-ES"/>
              </w:rPr>
            </w:pPr>
          </w:p>
        </w:tc>
      </w:tr>
    </w:tbl>
    <w:p w14:paraId="66D43CC9" w14:textId="218B8882" w:rsidR="00B11F10" w:rsidRDefault="00B11F10" w:rsidP="00B11F10">
      <w:pPr>
        <w:ind w:right="-427"/>
        <w:jc w:val="both"/>
        <w:rPr>
          <w:b/>
          <w:bCs/>
        </w:rPr>
      </w:pPr>
    </w:p>
    <w:p w14:paraId="10151862" w14:textId="77777777" w:rsidR="00B11F10" w:rsidRPr="00EE54CF" w:rsidRDefault="00B11F10" w:rsidP="00B11F10">
      <w:pPr>
        <w:pStyle w:val="Prrafodelista"/>
        <w:numPr>
          <w:ilvl w:val="0"/>
          <w:numId w:val="30"/>
        </w:numPr>
        <w:spacing w:after="120" w:line="276" w:lineRule="auto"/>
        <w:contextualSpacing w:val="0"/>
        <w:jc w:val="both"/>
        <w:rPr>
          <w:rFonts w:cstheme="minorHAnsi"/>
          <w:b/>
        </w:rPr>
      </w:pPr>
      <w:r w:rsidRPr="00EE54CF">
        <w:rPr>
          <w:rFonts w:cstheme="minorHAnsi"/>
          <w:b/>
        </w:rPr>
        <w:t>Datos relativos al combustible</w:t>
      </w:r>
    </w:p>
    <w:p w14:paraId="1455201A" w14:textId="77777777" w:rsidR="00B11F10" w:rsidRPr="00EE54CF" w:rsidRDefault="00B11F10" w:rsidP="00B11F10">
      <w:pPr>
        <w:pStyle w:val="Prrafodelista"/>
        <w:numPr>
          <w:ilvl w:val="1"/>
          <w:numId w:val="24"/>
        </w:numPr>
        <w:spacing w:after="120" w:line="276" w:lineRule="auto"/>
        <w:contextualSpacing w:val="0"/>
        <w:jc w:val="both"/>
        <w:rPr>
          <w:rFonts w:cstheme="minorHAnsi"/>
          <w:i/>
        </w:rPr>
      </w:pPr>
      <w:r w:rsidRPr="00EE54CF">
        <w:rPr>
          <w:rFonts w:cstheme="minorHAnsi"/>
          <w:i/>
        </w:rPr>
        <w:t>Datos de la producción del combustible</w:t>
      </w:r>
    </w:p>
    <w:p w14:paraId="20BD42C7" w14:textId="77777777" w:rsidR="00B11F10" w:rsidRPr="00EE54CF" w:rsidRDefault="00B11F10" w:rsidP="00B11F10">
      <w:pPr>
        <w:pStyle w:val="Prrafodelista"/>
        <w:numPr>
          <w:ilvl w:val="2"/>
          <w:numId w:val="25"/>
        </w:numPr>
        <w:jc w:val="both"/>
        <w:rPr>
          <w:rFonts w:cstheme="minorHAnsi"/>
          <w:u w:val="single"/>
        </w:rPr>
      </w:pPr>
      <w:r w:rsidRPr="00EE54CF">
        <w:rPr>
          <w:rFonts w:cstheme="minorHAnsi"/>
          <w:u w:val="single"/>
        </w:rPr>
        <w:t>Datos generales</w:t>
      </w:r>
    </w:p>
    <w:p w14:paraId="17B78667" w14:textId="77777777" w:rsidR="00B11F10" w:rsidRPr="00EE54CF" w:rsidRDefault="00B11F10" w:rsidP="00B11F10">
      <w:pPr>
        <w:ind w:left="357"/>
        <w:rPr>
          <w:rFonts w:cstheme="minorHAnsi"/>
        </w:rPr>
      </w:pPr>
      <w:r w:rsidRPr="00EE54CF">
        <w:rPr>
          <w:rFonts w:cstheme="minorHAnsi"/>
        </w:rPr>
        <w:t>Denominación del fabricante:</w:t>
      </w:r>
    </w:p>
    <w:p w14:paraId="76ABDECA" w14:textId="77777777" w:rsidR="00B11F10" w:rsidRPr="00EE54CF" w:rsidRDefault="00B11F10" w:rsidP="00B11F10">
      <w:pPr>
        <w:ind w:left="357"/>
        <w:rPr>
          <w:rFonts w:cstheme="minorHAnsi"/>
        </w:rPr>
      </w:pPr>
      <w:r w:rsidRPr="00EE54CF">
        <w:rPr>
          <w:rFonts w:cstheme="minorHAnsi"/>
        </w:rPr>
        <w:t>Ubicación de la planta:</w:t>
      </w:r>
    </w:p>
    <w:p w14:paraId="3A8EEAE0" w14:textId="77777777" w:rsidR="00B11F10" w:rsidRPr="00EE54CF" w:rsidRDefault="00B11F10" w:rsidP="00B11F10">
      <w:pPr>
        <w:ind w:left="357"/>
        <w:rPr>
          <w:rFonts w:cstheme="minorHAnsi"/>
        </w:rPr>
      </w:pPr>
      <w:r w:rsidRPr="00EE54CF">
        <w:rPr>
          <w:rFonts w:cstheme="minorHAnsi"/>
        </w:rPr>
        <w:t>Descripción del combustible indicando tipo de combustible (astillas, briquetas, pellets, etc.), materia prima (desechos forestales, madera de tronco, etc.), humedad, PCI, norma de aplicación y clase (si procede):</w:t>
      </w:r>
    </w:p>
    <w:p w14:paraId="17D55C6F" w14:textId="77777777" w:rsidR="00B11F10" w:rsidRPr="00E95357" w:rsidRDefault="00B11F10" w:rsidP="00B11F10">
      <w:pPr>
        <w:ind w:left="357"/>
        <w:rPr>
          <w:rFonts w:cstheme="minorHAnsi"/>
          <w:highlight w:val="yellow"/>
        </w:rPr>
      </w:pPr>
    </w:p>
    <w:p w14:paraId="6F47C59E" w14:textId="77777777" w:rsidR="00B11F10" w:rsidRPr="00EE54CF" w:rsidRDefault="00B11F10" w:rsidP="00B11F10">
      <w:pPr>
        <w:pStyle w:val="Prrafodelista"/>
        <w:numPr>
          <w:ilvl w:val="2"/>
          <w:numId w:val="25"/>
        </w:numPr>
        <w:spacing w:after="120"/>
        <w:contextualSpacing w:val="0"/>
        <w:jc w:val="both"/>
        <w:rPr>
          <w:rFonts w:cstheme="minorHAnsi"/>
          <w:u w:val="single"/>
        </w:rPr>
      </w:pPr>
      <w:r w:rsidRPr="00EE54CF">
        <w:rPr>
          <w:rFonts w:cstheme="minorHAnsi"/>
          <w:u w:val="single"/>
        </w:rPr>
        <w:t>Datos relevantes para el cálculo de las emisiones de la etapa de extracción o cultivo del combustible (e</w:t>
      </w:r>
      <w:r w:rsidRPr="00EE54CF">
        <w:rPr>
          <w:rFonts w:cstheme="minorHAnsi"/>
          <w:u w:val="single"/>
          <w:vertAlign w:val="subscript"/>
        </w:rPr>
        <w:t>ec</w:t>
      </w:r>
      <w:r w:rsidRPr="00EE54CF">
        <w:rPr>
          <w:rFonts w:cstheme="minorHAnsi"/>
          <w:u w:val="single"/>
        </w:rPr>
        <w:t>)</w:t>
      </w:r>
      <w:r w:rsidRPr="00EE54CF">
        <w:rPr>
          <w:rStyle w:val="Refdenotaalpie"/>
          <w:rFonts w:cstheme="minorHAnsi"/>
          <w:u w:val="single"/>
        </w:rPr>
        <w:footnoteReference w:id="5"/>
      </w:r>
    </w:p>
    <w:p w14:paraId="2F75408D" w14:textId="77777777" w:rsidR="00B11F10" w:rsidRPr="00EE54CF" w:rsidRDefault="00B11F10" w:rsidP="00B11F10">
      <w:pPr>
        <w:pStyle w:val="Prrafodelista"/>
        <w:numPr>
          <w:ilvl w:val="3"/>
          <w:numId w:val="26"/>
        </w:numPr>
        <w:spacing w:after="120" w:line="276" w:lineRule="auto"/>
        <w:contextualSpacing w:val="0"/>
        <w:jc w:val="both"/>
        <w:rPr>
          <w:rFonts w:cstheme="minorHAnsi"/>
        </w:rPr>
      </w:pPr>
      <w:r w:rsidRPr="00EE54CF">
        <w:rPr>
          <w:rFonts w:cstheme="minorHAnsi"/>
        </w:rPr>
        <w:t>Se utiliza un valor por defecto desagregado del Anexo VI de la Directiva (UE) 2018/2001</w:t>
      </w:r>
    </w:p>
    <w:p w14:paraId="403A2854" w14:textId="77777777" w:rsidR="00B11F10" w:rsidRPr="00EE54CF" w:rsidRDefault="00B11F10" w:rsidP="00B11F10">
      <w:pPr>
        <w:ind w:left="357"/>
        <w:rPr>
          <w:rFonts w:cstheme="minorHAnsi"/>
        </w:rPr>
      </w:pPr>
      <w:r w:rsidRPr="00EE54CF">
        <w:rPr>
          <w:rFonts w:cstheme="minorHAnsi"/>
        </w:rPr>
        <w:t>Sistema de producción de combustibles de biomasa (según Anexo VI de la Directiva (UE) 2018/2001):</w:t>
      </w:r>
    </w:p>
    <w:p w14:paraId="5637157A" w14:textId="77777777" w:rsidR="0067210A" w:rsidRDefault="00B11F10" w:rsidP="0067210A">
      <w:pPr>
        <w:ind w:left="357"/>
        <w:rPr>
          <w:rFonts w:cstheme="minorHAnsi"/>
        </w:rPr>
      </w:pPr>
      <w:r w:rsidRPr="00EE54CF">
        <w:rPr>
          <w:rFonts w:cstheme="minorHAnsi"/>
        </w:rPr>
        <w:t>Valor por defecto desagregado para e</w:t>
      </w:r>
      <w:r w:rsidRPr="00EE54CF">
        <w:rPr>
          <w:rFonts w:cstheme="minorHAnsi"/>
          <w:vertAlign w:val="subscript"/>
        </w:rPr>
        <w:t>ec</w:t>
      </w:r>
      <w:r w:rsidRPr="00EE54CF">
        <w:rPr>
          <w:rFonts w:cstheme="minorHAnsi"/>
        </w:rPr>
        <w:t xml:space="preserve"> (gCO</w:t>
      </w:r>
      <w:r w:rsidRPr="00EE54CF">
        <w:rPr>
          <w:rFonts w:cstheme="minorHAnsi"/>
          <w:vertAlign w:val="subscript"/>
        </w:rPr>
        <w:t>2eq</w:t>
      </w:r>
      <w:r w:rsidRPr="00EE54CF">
        <w:rPr>
          <w:rFonts w:cstheme="minorHAnsi"/>
        </w:rPr>
        <w:t>/MJ):</w:t>
      </w:r>
    </w:p>
    <w:p w14:paraId="383729C3" w14:textId="09D5DABF" w:rsidR="0067210A" w:rsidRDefault="0067210A" w:rsidP="0067210A">
      <w:pPr>
        <w:spacing w:after="200"/>
        <w:rPr>
          <w:rFonts w:cstheme="minorHAnsi"/>
        </w:rPr>
      </w:pPr>
    </w:p>
    <w:p w14:paraId="3749FF9F" w14:textId="77777777" w:rsidR="0067210A" w:rsidRPr="00EE54CF" w:rsidRDefault="0067210A" w:rsidP="0067210A">
      <w:pPr>
        <w:pStyle w:val="Prrafodelista"/>
        <w:numPr>
          <w:ilvl w:val="3"/>
          <w:numId w:val="31"/>
        </w:numPr>
        <w:spacing w:after="120" w:line="276" w:lineRule="auto"/>
        <w:contextualSpacing w:val="0"/>
        <w:jc w:val="both"/>
        <w:rPr>
          <w:rFonts w:cstheme="minorHAnsi"/>
        </w:rPr>
      </w:pPr>
      <w:r w:rsidRPr="00EE54CF">
        <w:rPr>
          <w:rFonts w:cstheme="minorHAnsi"/>
        </w:rPr>
        <w:lastRenderedPageBreak/>
        <w:t>Se calcula un valor real</w:t>
      </w:r>
    </w:p>
    <w:p w14:paraId="17ACCBF3" w14:textId="77777777" w:rsidR="00B11F10" w:rsidRPr="00EE54CF" w:rsidRDefault="00B11F10" w:rsidP="00B11F10">
      <w:pPr>
        <w:ind w:left="357"/>
        <w:rPr>
          <w:rFonts w:cstheme="minorHAnsi"/>
        </w:rPr>
      </w:pPr>
      <w:r w:rsidRPr="00EE54CF">
        <w:rPr>
          <w:rFonts w:cstheme="minorHAnsi"/>
        </w:rPr>
        <w:t>Cantidad anual de materias primas utilizadas para la producción del combustible:</w:t>
      </w:r>
    </w:p>
    <w:p w14:paraId="5B18FA20" w14:textId="77777777" w:rsidR="00B11F10" w:rsidRPr="00EE54CF" w:rsidRDefault="00B11F10" w:rsidP="00B11F10">
      <w:pPr>
        <w:ind w:left="357"/>
        <w:rPr>
          <w:rFonts w:cstheme="minorHAnsi"/>
        </w:rPr>
      </w:pPr>
      <w:r w:rsidRPr="00EE54CF">
        <w:rPr>
          <w:rFonts w:cstheme="minorHAnsi"/>
        </w:rPr>
        <w:t>Poder calorífico inferior (PCI), indicando porcentaje de humedad, de las materias primas:</w:t>
      </w:r>
    </w:p>
    <w:p w14:paraId="68407716" w14:textId="77777777" w:rsidR="00B11F10" w:rsidRDefault="00B11F10" w:rsidP="00B11F10">
      <w:pPr>
        <w:ind w:left="357"/>
        <w:rPr>
          <w:rFonts w:cstheme="minorHAnsi"/>
        </w:rPr>
      </w:pPr>
      <w:r w:rsidRPr="00EE54CF">
        <w:rPr>
          <w:rFonts w:cstheme="minorHAnsi"/>
        </w:rPr>
        <w:t>Factor de emisión del proceso de extracción o cultivo de las materias primas (gCO</w:t>
      </w:r>
      <w:r w:rsidRPr="00EE54CF">
        <w:rPr>
          <w:rFonts w:cstheme="minorHAnsi"/>
          <w:vertAlign w:val="subscript"/>
        </w:rPr>
        <w:t>2eq</w:t>
      </w:r>
      <w:r w:rsidRPr="00EE54CF">
        <w:rPr>
          <w:rFonts w:cstheme="minorHAnsi"/>
        </w:rPr>
        <w:t>/MJ):</w:t>
      </w:r>
    </w:p>
    <w:p w14:paraId="375BF7E9" w14:textId="77777777" w:rsidR="00B11F10" w:rsidRDefault="00B11F10" w:rsidP="00B11F10">
      <w:pPr>
        <w:ind w:left="357"/>
        <w:rPr>
          <w:rFonts w:cstheme="minorHAnsi"/>
        </w:rPr>
      </w:pPr>
    </w:p>
    <w:p w14:paraId="5E428301" w14:textId="77777777" w:rsidR="00B11F10" w:rsidRPr="00EE54CF" w:rsidRDefault="00B11F10" w:rsidP="00B11F10">
      <w:pPr>
        <w:pStyle w:val="Prrafodelista"/>
        <w:numPr>
          <w:ilvl w:val="2"/>
          <w:numId w:val="25"/>
        </w:numPr>
        <w:spacing w:after="120"/>
        <w:contextualSpacing w:val="0"/>
        <w:jc w:val="both"/>
        <w:rPr>
          <w:rFonts w:cstheme="minorHAnsi"/>
        </w:rPr>
      </w:pPr>
      <w:r w:rsidRPr="00EE54CF">
        <w:rPr>
          <w:rFonts w:cstheme="minorHAnsi"/>
          <w:u w:val="single"/>
        </w:rPr>
        <w:t>Datos relevantes para el cálculo de las emisiones del proceso de producción del combustible (ep)</w:t>
      </w:r>
      <w:r w:rsidRPr="00EE54CF">
        <w:rPr>
          <w:rStyle w:val="Refdenotaalpie"/>
          <w:rFonts w:cstheme="minorHAnsi"/>
          <w:u w:val="single"/>
        </w:rPr>
        <w:footnoteReference w:id="6"/>
      </w:r>
    </w:p>
    <w:p w14:paraId="38A8A3A4" w14:textId="77777777" w:rsidR="00B11F10" w:rsidRPr="00EE54CF" w:rsidRDefault="00B11F10" w:rsidP="00B11F10">
      <w:pPr>
        <w:pStyle w:val="Prrafodelista"/>
        <w:numPr>
          <w:ilvl w:val="3"/>
          <w:numId w:val="27"/>
        </w:numPr>
        <w:spacing w:after="120" w:line="276" w:lineRule="auto"/>
        <w:jc w:val="both"/>
        <w:rPr>
          <w:rFonts w:cstheme="minorHAnsi"/>
        </w:rPr>
      </w:pPr>
      <w:r w:rsidRPr="00EE54CF">
        <w:rPr>
          <w:rFonts w:cstheme="minorHAnsi"/>
        </w:rPr>
        <w:t>Se utiliza un valor por defecto desagregado del Anexo VI de la Directiva (UE) 2018/2001</w:t>
      </w:r>
    </w:p>
    <w:p w14:paraId="389AA218" w14:textId="77777777" w:rsidR="00B11F10" w:rsidRPr="00EE54CF" w:rsidRDefault="00B11F10" w:rsidP="00B11F10">
      <w:pPr>
        <w:ind w:left="357"/>
        <w:rPr>
          <w:rFonts w:cstheme="minorHAnsi"/>
        </w:rPr>
      </w:pPr>
      <w:r w:rsidRPr="00EE54CF">
        <w:rPr>
          <w:rFonts w:cstheme="minorHAnsi"/>
        </w:rPr>
        <w:t>Sistema de producción de combustibles de biomasa (según Anexo VI de la Directiva (UE) 2018/2001):</w:t>
      </w:r>
    </w:p>
    <w:p w14:paraId="1F49528E" w14:textId="77777777" w:rsidR="00B11F10" w:rsidRPr="00EE54CF" w:rsidRDefault="00B11F10" w:rsidP="00B11F10">
      <w:pPr>
        <w:ind w:left="357"/>
        <w:rPr>
          <w:rFonts w:cstheme="minorHAnsi"/>
        </w:rPr>
      </w:pPr>
      <w:r w:rsidRPr="00EE54CF">
        <w:rPr>
          <w:rFonts w:cstheme="minorHAnsi"/>
        </w:rPr>
        <w:t>Valor por defecto desagregado para e</w:t>
      </w:r>
      <w:r w:rsidRPr="00EE54CF">
        <w:rPr>
          <w:rFonts w:cstheme="minorHAnsi"/>
          <w:vertAlign w:val="subscript"/>
        </w:rPr>
        <w:t>p</w:t>
      </w:r>
      <w:r w:rsidRPr="00EE54CF">
        <w:rPr>
          <w:rFonts w:cstheme="minorHAnsi"/>
        </w:rPr>
        <w:t xml:space="preserve"> (gCO</w:t>
      </w:r>
      <w:r w:rsidRPr="00EE54CF">
        <w:rPr>
          <w:rFonts w:cstheme="minorHAnsi"/>
          <w:vertAlign w:val="subscript"/>
        </w:rPr>
        <w:t>2eq</w:t>
      </w:r>
      <w:r w:rsidRPr="00EE54CF">
        <w:rPr>
          <w:rFonts w:cstheme="minorHAnsi"/>
        </w:rPr>
        <w:t>/MJ):</w:t>
      </w:r>
    </w:p>
    <w:p w14:paraId="5AF0D146" w14:textId="77777777" w:rsidR="00B11F10" w:rsidRPr="00EE54CF" w:rsidRDefault="00B11F10" w:rsidP="00B11F10">
      <w:pPr>
        <w:ind w:left="357"/>
        <w:rPr>
          <w:rFonts w:cstheme="minorHAnsi"/>
        </w:rPr>
      </w:pPr>
    </w:p>
    <w:p w14:paraId="63995367" w14:textId="77777777" w:rsidR="00B11F10" w:rsidRPr="00EE54CF" w:rsidRDefault="00B11F10" w:rsidP="00B11F10">
      <w:pPr>
        <w:pStyle w:val="Prrafodelista"/>
        <w:numPr>
          <w:ilvl w:val="3"/>
          <w:numId w:val="27"/>
        </w:numPr>
        <w:spacing w:after="120" w:line="276" w:lineRule="auto"/>
        <w:jc w:val="both"/>
        <w:rPr>
          <w:rFonts w:cstheme="minorHAnsi"/>
        </w:rPr>
      </w:pPr>
      <w:r w:rsidRPr="00EE54CF">
        <w:rPr>
          <w:rFonts w:cstheme="minorHAnsi"/>
        </w:rPr>
        <w:t>Se calcula un valor real</w:t>
      </w:r>
    </w:p>
    <w:p w14:paraId="0C21829E" w14:textId="77777777" w:rsidR="00B11F10" w:rsidRPr="0061623E" w:rsidRDefault="00B11F10" w:rsidP="00B11F10">
      <w:pPr>
        <w:ind w:left="357"/>
        <w:rPr>
          <w:rFonts w:cstheme="minorHAnsi"/>
        </w:rPr>
      </w:pPr>
      <w:r w:rsidRPr="0061623E">
        <w:rPr>
          <w:rFonts w:cstheme="minorHAnsi"/>
        </w:rPr>
        <w:t>Cantidad anual de materias primas (en el caso de restos forestales) utilizadas para la producción del combustible:</w:t>
      </w:r>
    </w:p>
    <w:p w14:paraId="7C9CA5F6" w14:textId="77777777" w:rsidR="00B11F10" w:rsidRPr="0061623E" w:rsidRDefault="00B11F10" w:rsidP="00B11F10">
      <w:pPr>
        <w:ind w:left="357"/>
        <w:rPr>
          <w:rFonts w:cstheme="minorHAnsi"/>
        </w:rPr>
      </w:pPr>
      <w:r w:rsidRPr="0061623E">
        <w:rPr>
          <w:rFonts w:cstheme="minorHAnsi"/>
        </w:rPr>
        <w:t>Poder calorífico inferior (PCI), indicando porcentaje de humedad, de las materias primas (en el caso de restos forestales):</w:t>
      </w:r>
    </w:p>
    <w:p w14:paraId="2097C1E9" w14:textId="77777777" w:rsidR="00B11F10" w:rsidRPr="0061623E" w:rsidRDefault="00B11F10" w:rsidP="00B11F10">
      <w:pPr>
        <w:ind w:left="357"/>
        <w:rPr>
          <w:rFonts w:cstheme="minorHAnsi"/>
        </w:rPr>
      </w:pPr>
      <w:r w:rsidRPr="0061623E">
        <w:rPr>
          <w:rFonts w:cstheme="minorHAnsi"/>
        </w:rPr>
        <w:t>Factor de emisión del proceso de extracción o cultivo de las materias primas (gCO</w:t>
      </w:r>
      <w:r w:rsidRPr="0061623E">
        <w:rPr>
          <w:rFonts w:cstheme="minorHAnsi"/>
          <w:vertAlign w:val="subscript"/>
        </w:rPr>
        <w:t>2eq</w:t>
      </w:r>
      <w:r w:rsidRPr="0061623E">
        <w:rPr>
          <w:rFonts w:cstheme="minorHAnsi"/>
        </w:rPr>
        <w:t>/MJ):</w:t>
      </w:r>
    </w:p>
    <w:p w14:paraId="78F6BEB7" w14:textId="77777777" w:rsidR="00B11F10" w:rsidRPr="0061623E" w:rsidRDefault="00B11F10" w:rsidP="00B11F10">
      <w:pPr>
        <w:ind w:left="357"/>
        <w:rPr>
          <w:rFonts w:cstheme="minorHAnsi"/>
        </w:rPr>
      </w:pPr>
      <w:r w:rsidRPr="0061623E">
        <w:rPr>
          <w:rFonts w:cstheme="minorHAnsi"/>
        </w:rPr>
        <w:t>Producción anual de combustible prevista:</w:t>
      </w:r>
    </w:p>
    <w:p w14:paraId="2CFF5FBA" w14:textId="77777777" w:rsidR="00B11F10" w:rsidRPr="0061623E" w:rsidRDefault="00B11F10" w:rsidP="00B11F10">
      <w:pPr>
        <w:ind w:left="357"/>
        <w:rPr>
          <w:rFonts w:cstheme="minorHAnsi"/>
        </w:rPr>
      </w:pPr>
      <w:r w:rsidRPr="0061623E">
        <w:rPr>
          <w:rFonts w:cstheme="minorHAnsi"/>
        </w:rPr>
        <w:t>Poder calorífico inferior en base seca (PCI) del combustible producido:</w:t>
      </w:r>
    </w:p>
    <w:p w14:paraId="5C08361D" w14:textId="77777777" w:rsidR="00B11F10" w:rsidRPr="00D14B3E" w:rsidRDefault="00B11F10" w:rsidP="00B11F10">
      <w:pPr>
        <w:ind w:left="357"/>
        <w:rPr>
          <w:rFonts w:cstheme="minorHAnsi"/>
          <w:lang w:val="pt-PT"/>
        </w:rPr>
      </w:pPr>
      <w:r w:rsidRPr="00D14B3E">
        <w:rPr>
          <w:rFonts w:cstheme="minorHAnsi"/>
          <w:lang w:val="pt-PT"/>
        </w:rPr>
        <w:t>Consumo anual previsto de electricidad (kWh):</w:t>
      </w:r>
    </w:p>
    <w:p w14:paraId="4210E4AE" w14:textId="77777777" w:rsidR="00B11F10" w:rsidRPr="0061623E" w:rsidRDefault="00B11F10" w:rsidP="00B11F10">
      <w:pPr>
        <w:ind w:left="357"/>
        <w:rPr>
          <w:rFonts w:cstheme="minorHAnsi"/>
        </w:rPr>
      </w:pPr>
      <w:r w:rsidRPr="0061623E">
        <w:rPr>
          <w:rFonts w:cstheme="minorHAnsi"/>
        </w:rPr>
        <w:t>Intensidad de emisiones de la electricidad consumida (dato del suministrador) (gCO</w:t>
      </w:r>
      <w:r w:rsidRPr="0061623E">
        <w:rPr>
          <w:rFonts w:cstheme="minorHAnsi"/>
          <w:vertAlign w:val="subscript"/>
        </w:rPr>
        <w:t>2eq</w:t>
      </w:r>
      <w:r w:rsidRPr="0061623E">
        <w:rPr>
          <w:rFonts w:cstheme="minorHAnsi"/>
        </w:rPr>
        <w:t>/kWh):</w:t>
      </w:r>
    </w:p>
    <w:p w14:paraId="1D21C181" w14:textId="77777777" w:rsidR="00B11F10" w:rsidRPr="0061623E" w:rsidRDefault="00B11F10" w:rsidP="00B11F10">
      <w:pPr>
        <w:ind w:left="357"/>
        <w:rPr>
          <w:rFonts w:cstheme="minorHAnsi"/>
        </w:rPr>
      </w:pPr>
      <w:r w:rsidRPr="0061623E">
        <w:rPr>
          <w:rFonts w:cstheme="minorHAnsi"/>
        </w:rPr>
        <w:t>Consumo anual previsto de combustible para producción de calor (MJ):</w:t>
      </w:r>
    </w:p>
    <w:p w14:paraId="3309209F" w14:textId="77777777" w:rsidR="00B11F10" w:rsidRDefault="00B11F10" w:rsidP="00B11F10">
      <w:pPr>
        <w:ind w:left="357"/>
        <w:rPr>
          <w:rFonts w:cstheme="minorHAnsi"/>
        </w:rPr>
      </w:pPr>
      <w:r w:rsidRPr="0061623E">
        <w:rPr>
          <w:rFonts w:cstheme="minorHAnsi"/>
        </w:rPr>
        <w:t>Intensidad de emisiones del calor consumido, indicando fuente (gCO</w:t>
      </w:r>
      <w:r w:rsidRPr="0061623E">
        <w:rPr>
          <w:rFonts w:cstheme="minorHAnsi"/>
          <w:vertAlign w:val="subscript"/>
        </w:rPr>
        <w:t>2eq</w:t>
      </w:r>
      <w:r w:rsidRPr="0061623E">
        <w:rPr>
          <w:rFonts w:cstheme="minorHAnsi"/>
        </w:rPr>
        <w:t>/MJ):</w:t>
      </w:r>
    </w:p>
    <w:p w14:paraId="0035346E" w14:textId="77777777" w:rsidR="00B11F10" w:rsidRDefault="00B11F10" w:rsidP="00B11F10">
      <w:pPr>
        <w:ind w:left="357"/>
        <w:rPr>
          <w:rFonts w:cstheme="minorHAnsi"/>
        </w:rPr>
      </w:pPr>
    </w:p>
    <w:p w14:paraId="14290A13" w14:textId="77777777" w:rsidR="00B11F10" w:rsidRDefault="00B11F10" w:rsidP="00B11F10">
      <w:pPr>
        <w:ind w:left="357"/>
        <w:rPr>
          <w:rFonts w:cstheme="minorHAnsi"/>
        </w:rPr>
      </w:pPr>
    </w:p>
    <w:p w14:paraId="05743188" w14:textId="77777777" w:rsidR="00B11F10" w:rsidRDefault="00B11F10" w:rsidP="00B11F10">
      <w:pPr>
        <w:ind w:left="357"/>
        <w:rPr>
          <w:rFonts w:cstheme="minorHAnsi"/>
        </w:rPr>
      </w:pPr>
    </w:p>
    <w:p w14:paraId="559CD9D8" w14:textId="77777777" w:rsidR="00B11F10" w:rsidRPr="00E95357" w:rsidRDefault="00B11F10" w:rsidP="00B11F10">
      <w:pPr>
        <w:ind w:left="360"/>
        <w:rPr>
          <w:rFonts w:cstheme="minorHAnsi"/>
          <w:highlight w:val="yellow"/>
        </w:rPr>
      </w:pPr>
    </w:p>
    <w:p w14:paraId="7D5E22A4" w14:textId="77777777" w:rsidR="00B11F10" w:rsidRPr="0061623E" w:rsidRDefault="00B11F10" w:rsidP="00B11F10">
      <w:pPr>
        <w:pStyle w:val="Prrafodelista"/>
        <w:numPr>
          <w:ilvl w:val="2"/>
          <w:numId w:val="25"/>
        </w:numPr>
        <w:spacing w:after="120"/>
        <w:contextualSpacing w:val="0"/>
        <w:jc w:val="both"/>
        <w:rPr>
          <w:rFonts w:cstheme="minorHAnsi"/>
          <w:u w:val="single"/>
        </w:rPr>
      </w:pPr>
      <w:r w:rsidRPr="0061623E">
        <w:rPr>
          <w:rFonts w:cstheme="minorHAnsi"/>
          <w:u w:val="single"/>
        </w:rPr>
        <w:lastRenderedPageBreak/>
        <w:t>Datos relevantes para el cálculo de las emisiones de transporte y distribución (e</w:t>
      </w:r>
      <w:r w:rsidRPr="0061623E">
        <w:rPr>
          <w:rFonts w:cstheme="minorHAnsi"/>
          <w:u w:val="single"/>
          <w:vertAlign w:val="subscript"/>
        </w:rPr>
        <w:t>td</w:t>
      </w:r>
      <w:r w:rsidRPr="0061623E">
        <w:rPr>
          <w:rFonts w:cstheme="minorHAnsi"/>
          <w:u w:val="single"/>
        </w:rPr>
        <w:t>)</w:t>
      </w:r>
      <w:r w:rsidRPr="0061623E">
        <w:rPr>
          <w:rStyle w:val="Refdenotaalpie"/>
          <w:rFonts w:cstheme="minorHAnsi"/>
          <w:u w:val="single"/>
        </w:rPr>
        <w:footnoteReference w:id="7"/>
      </w:r>
    </w:p>
    <w:p w14:paraId="1F63E491" w14:textId="77777777" w:rsidR="00B11F10" w:rsidRPr="00AC36C6" w:rsidRDefault="00B11F10" w:rsidP="00B11F10">
      <w:pPr>
        <w:pStyle w:val="Prrafodelista"/>
        <w:numPr>
          <w:ilvl w:val="3"/>
          <w:numId w:val="28"/>
        </w:numPr>
        <w:spacing w:after="120" w:line="276" w:lineRule="auto"/>
        <w:jc w:val="both"/>
        <w:rPr>
          <w:rFonts w:cstheme="minorHAnsi"/>
        </w:rPr>
      </w:pPr>
      <w:r w:rsidRPr="00AC36C6">
        <w:rPr>
          <w:rFonts w:cstheme="minorHAnsi"/>
        </w:rPr>
        <w:t>Se utiliza un valor por defecto desagregado del Anexo VI de la Directiva (UE) 2018/2001</w:t>
      </w:r>
    </w:p>
    <w:p w14:paraId="5644533C" w14:textId="77777777" w:rsidR="00B11F10" w:rsidRPr="00AC36C6" w:rsidRDefault="00B11F10" w:rsidP="00B11F10">
      <w:pPr>
        <w:ind w:left="357"/>
        <w:rPr>
          <w:rFonts w:cstheme="minorHAnsi"/>
        </w:rPr>
      </w:pPr>
      <w:r w:rsidRPr="00AC36C6">
        <w:rPr>
          <w:rFonts w:cstheme="minorHAnsi"/>
        </w:rPr>
        <w:t>Sistema de producción de combustibles de biomasa (según Anexo VI de la Directiva (UE) 2018/2001):</w:t>
      </w:r>
    </w:p>
    <w:p w14:paraId="163A065B" w14:textId="77777777" w:rsidR="00B11F10" w:rsidRPr="00AC36C6" w:rsidRDefault="00B11F10" w:rsidP="00B11F10">
      <w:pPr>
        <w:ind w:left="357"/>
        <w:rPr>
          <w:rFonts w:cstheme="minorHAnsi"/>
        </w:rPr>
      </w:pPr>
      <w:r w:rsidRPr="00AC36C6">
        <w:rPr>
          <w:rFonts w:cstheme="minorHAnsi"/>
        </w:rPr>
        <w:t>Valor por defecto desagregado para e</w:t>
      </w:r>
      <w:r w:rsidRPr="00AC36C6">
        <w:rPr>
          <w:rFonts w:cstheme="minorHAnsi"/>
          <w:vertAlign w:val="subscript"/>
        </w:rPr>
        <w:t>td</w:t>
      </w:r>
      <w:r w:rsidRPr="00AC36C6">
        <w:rPr>
          <w:rFonts w:cstheme="minorHAnsi"/>
        </w:rPr>
        <w:t xml:space="preserve"> (gCO</w:t>
      </w:r>
      <w:r w:rsidRPr="00AC36C6">
        <w:rPr>
          <w:rFonts w:cstheme="minorHAnsi"/>
          <w:vertAlign w:val="subscript"/>
        </w:rPr>
        <w:t>2eq</w:t>
      </w:r>
      <w:r w:rsidRPr="00AC36C6">
        <w:rPr>
          <w:rFonts w:cstheme="minorHAnsi"/>
        </w:rPr>
        <w:t>/MJ):</w:t>
      </w:r>
    </w:p>
    <w:p w14:paraId="4B129791" w14:textId="77777777" w:rsidR="00B11F10" w:rsidRPr="00AC36C6" w:rsidRDefault="00B11F10" w:rsidP="00B11F10">
      <w:pPr>
        <w:ind w:left="357"/>
        <w:rPr>
          <w:rFonts w:cstheme="minorHAnsi"/>
        </w:rPr>
      </w:pPr>
    </w:p>
    <w:p w14:paraId="234D6C98" w14:textId="77777777" w:rsidR="00B11F10" w:rsidRPr="00AC36C6" w:rsidRDefault="00B11F10" w:rsidP="00B11F10">
      <w:pPr>
        <w:pStyle w:val="Prrafodelista"/>
        <w:numPr>
          <w:ilvl w:val="3"/>
          <w:numId w:val="28"/>
        </w:numPr>
        <w:spacing w:after="120" w:line="276" w:lineRule="auto"/>
        <w:contextualSpacing w:val="0"/>
        <w:jc w:val="both"/>
        <w:rPr>
          <w:rFonts w:cstheme="minorHAnsi"/>
        </w:rPr>
      </w:pPr>
      <w:r w:rsidRPr="00AC36C6">
        <w:rPr>
          <w:rFonts w:cstheme="minorHAnsi"/>
        </w:rPr>
        <w:t>Se calcula un valor real</w:t>
      </w:r>
    </w:p>
    <w:p w14:paraId="6C4BD1AB" w14:textId="77777777" w:rsidR="00B11F10" w:rsidRPr="00AC36C6" w:rsidRDefault="00B11F10" w:rsidP="00B11F10">
      <w:pPr>
        <w:pStyle w:val="Prrafodelista"/>
        <w:numPr>
          <w:ilvl w:val="4"/>
          <w:numId w:val="28"/>
        </w:numPr>
        <w:spacing w:after="120"/>
        <w:contextualSpacing w:val="0"/>
        <w:jc w:val="both"/>
        <w:rPr>
          <w:rFonts w:cstheme="minorHAnsi"/>
          <w:i/>
        </w:rPr>
      </w:pPr>
      <w:r w:rsidRPr="00AC36C6">
        <w:rPr>
          <w:rFonts w:cstheme="minorHAnsi"/>
          <w:i/>
        </w:rPr>
        <w:t>Transporte de las materias primas desde cargadero hasta la planta de producción</w:t>
      </w:r>
    </w:p>
    <w:p w14:paraId="33B76DC8" w14:textId="77777777" w:rsidR="00B11F10" w:rsidRPr="00AC36C6" w:rsidRDefault="00B11F10" w:rsidP="00B11F10">
      <w:pPr>
        <w:ind w:left="476"/>
        <w:rPr>
          <w:rFonts w:cstheme="minorHAnsi"/>
        </w:rPr>
      </w:pPr>
      <w:r w:rsidRPr="00AC36C6">
        <w:rPr>
          <w:rFonts w:cstheme="minorHAnsi"/>
        </w:rPr>
        <w:t>Vehículo utilizado (tipo, carburante, carga):</w:t>
      </w:r>
    </w:p>
    <w:p w14:paraId="1EFB516C" w14:textId="77777777" w:rsidR="00B11F10" w:rsidRPr="00AC36C6" w:rsidRDefault="00B11F10" w:rsidP="00B11F10">
      <w:pPr>
        <w:ind w:left="476"/>
        <w:rPr>
          <w:rFonts w:cstheme="minorHAnsi"/>
        </w:rPr>
      </w:pPr>
      <w:r w:rsidRPr="00AC36C6">
        <w:rPr>
          <w:rFonts w:cstheme="minorHAnsi"/>
        </w:rPr>
        <w:t>Distancia media ponderada de transporte de las materias primas (km):</w:t>
      </w:r>
    </w:p>
    <w:p w14:paraId="2A6F65D1" w14:textId="77777777" w:rsidR="00B11F10" w:rsidRPr="00AC36C6" w:rsidRDefault="00B11F10" w:rsidP="00B11F10">
      <w:pPr>
        <w:ind w:left="476"/>
        <w:rPr>
          <w:rFonts w:cstheme="minorHAnsi"/>
        </w:rPr>
      </w:pPr>
      <w:r w:rsidRPr="00AC36C6">
        <w:rPr>
          <w:rFonts w:cstheme="minorHAnsi"/>
        </w:rPr>
        <w:t>Factor de emisión del transporte en el vehículo utilizado, indicando fuente (gCO</w:t>
      </w:r>
      <w:r w:rsidRPr="00AC36C6">
        <w:rPr>
          <w:rFonts w:cstheme="minorHAnsi"/>
          <w:vertAlign w:val="subscript"/>
        </w:rPr>
        <w:t>2eq</w:t>
      </w:r>
      <w:r w:rsidRPr="00AC36C6">
        <w:rPr>
          <w:rFonts w:cstheme="minorHAnsi"/>
        </w:rPr>
        <w:t>/t.km):</w:t>
      </w:r>
    </w:p>
    <w:p w14:paraId="289265F9" w14:textId="77777777" w:rsidR="00B11F10" w:rsidRPr="00E95357" w:rsidRDefault="00B11F10" w:rsidP="00B11F10">
      <w:pPr>
        <w:ind w:left="360"/>
        <w:rPr>
          <w:rFonts w:cstheme="minorHAnsi"/>
          <w:highlight w:val="yellow"/>
        </w:rPr>
      </w:pPr>
    </w:p>
    <w:p w14:paraId="135ECA37" w14:textId="77777777" w:rsidR="00B11F10" w:rsidRPr="00AC36C6" w:rsidRDefault="00B11F10" w:rsidP="00B11F10">
      <w:pPr>
        <w:pStyle w:val="Prrafodelista"/>
        <w:numPr>
          <w:ilvl w:val="4"/>
          <w:numId w:val="28"/>
        </w:numPr>
        <w:spacing w:after="120"/>
        <w:contextualSpacing w:val="0"/>
        <w:jc w:val="both"/>
        <w:rPr>
          <w:rFonts w:cstheme="minorHAnsi"/>
        </w:rPr>
      </w:pPr>
      <w:r w:rsidRPr="00AC36C6">
        <w:rPr>
          <w:rFonts w:cstheme="minorHAnsi"/>
          <w:i/>
        </w:rPr>
        <w:t xml:space="preserve">Transporte y distribución del combustible </w:t>
      </w:r>
    </w:p>
    <w:p w14:paraId="368061C5" w14:textId="77777777" w:rsidR="00B11F10" w:rsidRPr="00AC36C6" w:rsidRDefault="00B11F10" w:rsidP="00B11F10">
      <w:pPr>
        <w:pStyle w:val="Prrafodelista"/>
        <w:numPr>
          <w:ilvl w:val="5"/>
          <w:numId w:val="28"/>
        </w:numPr>
        <w:ind w:left="1293" w:hanging="584"/>
        <w:jc w:val="both"/>
        <w:rPr>
          <w:rFonts w:cstheme="minorHAnsi"/>
        </w:rPr>
      </w:pPr>
      <w:r w:rsidRPr="00AC36C6">
        <w:rPr>
          <w:rFonts w:cstheme="minorHAnsi"/>
        </w:rPr>
        <w:t>Transporte hasta el punto de distribución</w:t>
      </w:r>
    </w:p>
    <w:p w14:paraId="76338879" w14:textId="77777777" w:rsidR="00B11F10" w:rsidRPr="00AC36C6" w:rsidRDefault="00B11F10" w:rsidP="00B11F10">
      <w:pPr>
        <w:ind w:left="709"/>
        <w:rPr>
          <w:rFonts w:cstheme="minorHAnsi"/>
        </w:rPr>
      </w:pPr>
      <w:r w:rsidRPr="00AC36C6">
        <w:rPr>
          <w:rFonts w:cstheme="minorHAnsi"/>
        </w:rPr>
        <w:t>Vehículo utilizado (tipo, carburante, carga):</w:t>
      </w:r>
    </w:p>
    <w:p w14:paraId="320775DB" w14:textId="77777777" w:rsidR="00B11F10" w:rsidRPr="00AC36C6" w:rsidRDefault="00B11F10" w:rsidP="00B11F10">
      <w:pPr>
        <w:ind w:left="709"/>
        <w:rPr>
          <w:rFonts w:cstheme="minorHAnsi"/>
        </w:rPr>
      </w:pPr>
      <w:r w:rsidRPr="00AC36C6">
        <w:rPr>
          <w:rFonts w:cstheme="minorHAnsi"/>
        </w:rPr>
        <w:t>Factor de emisión del transporte en el vehículo utilizado, indicando fuente (gCO</w:t>
      </w:r>
      <w:r w:rsidRPr="00AC36C6">
        <w:rPr>
          <w:rFonts w:cstheme="minorHAnsi"/>
          <w:vertAlign w:val="subscript"/>
        </w:rPr>
        <w:t>2eq</w:t>
      </w:r>
      <w:r w:rsidRPr="00AC36C6">
        <w:rPr>
          <w:rFonts w:cstheme="minorHAnsi"/>
        </w:rPr>
        <w:t>/t.km):</w:t>
      </w:r>
    </w:p>
    <w:p w14:paraId="02450F75" w14:textId="77777777" w:rsidR="00B11F10" w:rsidRPr="00AC36C6" w:rsidRDefault="00B11F10" w:rsidP="00B11F10">
      <w:pPr>
        <w:ind w:left="360"/>
        <w:rPr>
          <w:rFonts w:cstheme="minorHAnsi"/>
        </w:rPr>
      </w:pPr>
    </w:p>
    <w:p w14:paraId="2E6E9C2D" w14:textId="77777777" w:rsidR="00B11F10" w:rsidRPr="00AC36C6" w:rsidRDefault="00B11F10" w:rsidP="00B11F10">
      <w:pPr>
        <w:pStyle w:val="Prrafodelista"/>
        <w:numPr>
          <w:ilvl w:val="5"/>
          <w:numId w:val="28"/>
        </w:numPr>
        <w:ind w:left="1293" w:hanging="584"/>
        <w:jc w:val="both"/>
        <w:rPr>
          <w:rFonts w:cstheme="minorHAnsi"/>
        </w:rPr>
      </w:pPr>
      <w:r w:rsidRPr="00AC36C6">
        <w:rPr>
          <w:rFonts w:cstheme="minorHAnsi"/>
        </w:rPr>
        <w:t>Transporte desde el punto de distribución hasta la instalación de consumo</w:t>
      </w:r>
    </w:p>
    <w:p w14:paraId="646A2551" w14:textId="77777777" w:rsidR="00B11F10" w:rsidRPr="00AC36C6" w:rsidRDefault="00B11F10" w:rsidP="00B11F10">
      <w:pPr>
        <w:ind w:left="709"/>
        <w:rPr>
          <w:rFonts w:cstheme="minorHAnsi"/>
        </w:rPr>
      </w:pPr>
      <w:r w:rsidRPr="00AC36C6">
        <w:rPr>
          <w:rFonts w:cstheme="minorHAnsi"/>
        </w:rPr>
        <w:t>Vehículo utilizado (tipo, carburante, carga):</w:t>
      </w:r>
    </w:p>
    <w:p w14:paraId="57268365" w14:textId="77777777" w:rsidR="00B11F10" w:rsidRPr="00AC36C6" w:rsidRDefault="00B11F10" w:rsidP="00B11F10">
      <w:pPr>
        <w:ind w:left="709"/>
        <w:rPr>
          <w:rFonts w:cstheme="minorHAnsi"/>
        </w:rPr>
      </w:pPr>
      <w:r w:rsidRPr="00AC36C6">
        <w:rPr>
          <w:rFonts w:cstheme="minorHAnsi"/>
        </w:rPr>
        <w:t>Factor de emisión del transporte en el vehículo utilizado, indicando fuente (gCO</w:t>
      </w:r>
      <w:r w:rsidRPr="00AC36C6">
        <w:rPr>
          <w:rFonts w:cstheme="minorHAnsi"/>
          <w:vertAlign w:val="subscript"/>
        </w:rPr>
        <w:t>2eq</w:t>
      </w:r>
      <w:r w:rsidRPr="00AC36C6">
        <w:rPr>
          <w:rFonts w:cstheme="minorHAnsi"/>
        </w:rPr>
        <w:t>/t.km):</w:t>
      </w:r>
    </w:p>
    <w:p w14:paraId="7B8B93E7" w14:textId="77777777" w:rsidR="00B11F10" w:rsidRDefault="00B11F10" w:rsidP="00B11F10">
      <w:pPr>
        <w:ind w:left="360"/>
        <w:rPr>
          <w:rFonts w:cstheme="minorHAnsi"/>
          <w:highlight w:val="yellow"/>
        </w:rPr>
      </w:pPr>
    </w:p>
    <w:p w14:paraId="34B5F96F" w14:textId="77777777" w:rsidR="00B11F10" w:rsidRDefault="00B11F10" w:rsidP="00B11F10">
      <w:pPr>
        <w:ind w:left="360"/>
        <w:rPr>
          <w:rFonts w:cstheme="minorHAnsi"/>
          <w:highlight w:val="yellow"/>
        </w:rPr>
      </w:pPr>
    </w:p>
    <w:p w14:paraId="442EDC2F" w14:textId="77777777" w:rsidR="00B11F10" w:rsidRDefault="00B11F10" w:rsidP="00B11F10">
      <w:pPr>
        <w:ind w:left="360"/>
        <w:rPr>
          <w:rFonts w:cstheme="minorHAnsi"/>
          <w:highlight w:val="yellow"/>
        </w:rPr>
      </w:pPr>
    </w:p>
    <w:p w14:paraId="54C1CE24" w14:textId="77777777" w:rsidR="00B11F10" w:rsidRPr="00AC36C6" w:rsidRDefault="00B11F10" w:rsidP="00B11F10">
      <w:pPr>
        <w:pStyle w:val="Prrafodelista"/>
        <w:numPr>
          <w:ilvl w:val="2"/>
          <w:numId w:val="28"/>
        </w:numPr>
        <w:ind w:left="1080"/>
        <w:jc w:val="both"/>
        <w:rPr>
          <w:rFonts w:cstheme="minorHAnsi"/>
          <w:u w:val="single"/>
        </w:rPr>
      </w:pPr>
      <w:r w:rsidRPr="00AC36C6">
        <w:rPr>
          <w:rFonts w:cstheme="minorHAnsi"/>
          <w:u w:val="single"/>
        </w:rPr>
        <w:t>Emisiones procedentes del combustible durante su consumo (eu)</w:t>
      </w:r>
    </w:p>
    <w:p w14:paraId="2A0E1777" w14:textId="77777777" w:rsidR="00B11F10" w:rsidRPr="00E95357" w:rsidRDefault="00B11F10" w:rsidP="00B11F10">
      <w:pPr>
        <w:pStyle w:val="Prrafodelista"/>
        <w:ind w:left="1080"/>
        <w:rPr>
          <w:rFonts w:cstheme="minorHAnsi"/>
          <w:highlight w:val="yellow"/>
        </w:rPr>
      </w:pPr>
    </w:p>
    <w:p w14:paraId="79A708A5" w14:textId="77777777" w:rsidR="00B11F10" w:rsidRPr="00AC36C6" w:rsidRDefault="00B11F10" w:rsidP="00B11F10">
      <w:pPr>
        <w:pStyle w:val="Prrafodelista"/>
        <w:numPr>
          <w:ilvl w:val="3"/>
          <w:numId w:val="28"/>
        </w:numPr>
        <w:spacing w:after="200" w:line="276" w:lineRule="auto"/>
        <w:ind w:left="1003" w:hanging="646"/>
        <w:jc w:val="both"/>
        <w:rPr>
          <w:rFonts w:cstheme="minorHAnsi"/>
        </w:rPr>
      </w:pPr>
      <w:r w:rsidRPr="00AC36C6">
        <w:rPr>
          <w:rFonts w:cstheme="minorHAnsi"/>
        </w:rPr>
        <w:lastRenderedPageBreak/>
        <w:t>Se utiliza un valor por defecto desagregado del Anexo VI de la Directiva (UE) 2018/2001:</w:t>
      </w:r>
    </w:p>
    <w:p w14:paraId="180388AC" w14:textId="77777777" w:rsidR="00B11F10" w:rsidRPr="00AC36C6" w:rsidRDefault="00B11F10" w:rsidP="00B11F10">
      <w:pPr>
        <w:ind w:left="357"/>
        <w:rPr>
          <w:rFonts w:cstheme="minorHAnsi"/>
        </w:rPr>
      </w:pPr>
      <w:r w:rsidRPr="00AC36C6">
        <w:rPr>
          <w:rFonts w:cstheme="minorHAnsi"/>
        </w:rPr>
        <w:t>Sistema de producción de combustibles de biomasa (según Anexo VI de la Directiva (UE) 2018/2001):</w:t>
      </w:r>
    </w:p>
    <w:p w14:paraId="5A9EE328" w14:textId="77777777" w:rsidR="00B11F10" w:rsidRPr="00AC36C6" w:rsidRDefault="00B11F10" w:rsidP="00B11F10">
      <w:pPr>
        <w:ind w:left="357"/>
        <w:rPr>
          <w:rFonts w:cstheme="minorHAnsi"/>
        </w:rPr>
      </w:pPr>
      <w:r w:rsidRPr="00AC36C6">
        <w:rPr>
          <w:rFonts w:cstheme="minorHAnsi"/>
        </w:rPr>
        <w:t>Valor por defecto desagregado para e</w:t>
      </w:r>
      <w:r w:rsidRPr="00AC36C6">
        <w:rPr>
          <w:rFonts w:cstheme="minorHAnsi"/>
          <w:vertAlign w:val="subscript"/>
        </w:rPr>
        <w:t>u</w:t>
      </w:r>
      <w:r w:rsidRPr="00AC36C6">
        <w:rPr>
          <w:rFonts w:cstheme="minorHAnsi"/>
        </w:rPr>
        <w:t xml:space="preserve"> (gCO2eq/MJ):</w:t>
      </w:r>
    </w:p>
    <w:p w14:paraId="1C7D69F9" w14:textId="77777777" w:rsidR="00B11F10" w:rsidRPr="00AC36C6" w:rsidRDefault="00B11F10" w:rsidP="00B11F10">
      <w:pPr>
        <w:ind w:left="357"/>
        <w:rPr>
          <w:rFonts w:cstheme="minorHAnsi"/>
        </w:rPr>
      </w:pPr>
    </w:p>
    <w:p w14:paraId="12573347" w14:textId="77777777" w:rsidR="00B11F10" w:rsidRPr="00AC36C6" w:rsidRDefault="00B11F10" w:rsidP="00B11F10">
      <w:pPr>
        <w:pStyle w:val="Prrafodelista"/>
        <w:numPr>
          <w:ilvl w:val="3"/>
          <w:numId w:val="28"/>
        </w:numPr>
        <w:spacing w:after="120" w:line="276" w:lineRule="auto"/>
        <w:ind w:left="1003" w:hanging="646"/>
        <w:contextualSpacing w:val="0"/>
        <w:jc w:val="both"/>
        <w:rPr>
          <w:rFonts w:cstheme="minorHAnsi"/>
        </w:rPr>
      </w:pPr>
      <w:r w:rsidRPr="00AC36C6">
        <w:rPr>
          <w:rFonts w:cstheme="minorHAnsi"/>
        </w:rPr>
        <w:t>Se calcula un valor real</w:t>
      </w:r>
    </w:p>
    <w:p w14:paraId="3656D8A6" w14:textId="77777777" w:rsidR="00B11F10" w:rsidRPr="004F6068" w:rsidRDefault="00B11F10" w:rsidP="00B11F10">
      <w:pPr>
        <w:pStyle w:val="Prrafodelista"/>
        <w:numPr>
          <w:ilvl w:val="4"/>
          <w:numId w:val="28"/>
        </w:numPr>
        <w:spacing w:after="120" w:line="276" w:lineRule="auto"/>
        <w:ind w:left="1151" w:hanging="794"/>
        <w:contextualSpacing w:val="0"/>
        <w:jc w:val="both"/>
        <w:rPr>
          <w:rFonts w:cstheme="minorHAnsi"/>
        </w:rPr>
      </w:pPr>
      <w:r w:rsidRPr="004F6068">
        <w:rPr>
          <w:rFonts w:cstheme="minorHAnsi"/>
        </w:rPr>
        <w:t>Se utiliza el valor de e</w:t>
      </w:r>
      <w:r w:rsidRPr="004F6068">
        <w:rPr>
          <w:rFonts w:cstheme="minorHAnsi"/>
          <w:vertAlign w:val="subscript"/>
        </w:rPr>
        <w:t>u</w:t>
      </w:r>
      <w:r w:rsidRPr="004F6068">
        <w:rPr>
          <w:rFonts w:cstheme="minorHAnsi"/>
        </w:rPr>
        <w:t xml:space="preserve">, según la tabla 86 del documento </w:t>
      </w:r>
      <w:r w:rsidRPr="004F6068">
        <w:rPr>
          <w:rFonts w:cstheme="minorHAnsi"/>
          <w:i/>
        </w:rPr>
        <w:t>Solid and gaseous bioenergy pathways: input values and GHG emissions</w:t>
      </w:r>
      <w:r w:rsidRPr="004F6068">
        <w:rPr>
          <w:rFonts w:cstheme="minorHAnsi"/>
        </w:rPr>
        <w:t xml:space="preserve"> del JRC (gCO</w:t>
      </w:r>
      <w:r w:rsidRPr="004F6068">
        <w:rPr>
          <w:rFonts w:cstheme="minorHAnsi"/>
          <w:vertAlign w:val="subscript"/>
        </w:rPr>
        <w:t>2eq</w:t>
      </w:r>
      <w:r w:rsidRPr="004F6068">
        <w:rPr>
          <w:rFonts w:cstheme="minorHAnsi"/>
        </w:rPr>
        <w:t>/MJ):</w:t>
      </w:r>
    </w:p>
    <w:p w14:paraId="3CC23870" w14:textId="77777777" w:rsidR="00B11F10" w:rsidRPr="004F6068" w:rsidRDefault="00B11F10" w:rsidP="00B11F10">
      <w:pPr>
        <w:ind w:left="357"/>
        <w:rPr>
          <w:rFonts w:cstheme="minorHAnsi"/>
        </w:rPr>
      </w:pPr>
      <w:r w:rsidRPr="004F6068">
        <w:rPr>
          <w:rFonts w:cstheme="minorHAnsi"/>
        </w:rPr>
        <w:t>Valor de e</w:t>
      </w:r>
      <w:r w:rsidRPr="004F6068">
        <w:rPr>
          <w:rFonts w:cstheme="minorHAnsi"/>
          <w:vertAlign w:val="subscript"/>
        </w:rPr>
        <w:t>u</w:t>
      </w:r>
      <w:r w:rsidRPr="004F6068">
        <w:rPr>
          <w:rFonts w:cstheme="minorHAnsi"/>
        </w:rPr>
        <w:t>:</w:t>
      </w:r>
    </w:p>
    <w:p w14:paraId="01FBFC41" w14:textId="77777777" w:rsidR="00B11F10" w:rsidRPr="00E95357" w:rsidRDefault="00B11F10" w:rsidP="00B11F10">
      <w:pPr>
        <w:ind w:left="357"/>
        <w:rPr>
          <w:rFonts w:cstheme="minorHAnsi"/>
          <w:highlight w:val="yellow"/>
        </w:rPr>
      </w:pPr>
    </w:p>
    <w:p w14:paraId="3B08FBBE" w14:textId="77777777" w:rsidR="00B11F10" w:rsidRPr="004F6068" w:rsidRDefault="00B11F10" w:rsidP="00B11F10">
      <w:pPr>
        <w:pStyle w:val="Prrafodelista"/>
        <w:numPr>
          <w:ilvl w:val="4"/>
          <w:numId w:val="28"/>
        </w:numPr>
        <w:spacing w:after="200" w:line="276" w:lineRule="auto"/>
        <w:ind w:left="1151" w:hanging="794"/>
        <w:jc w:val="both"/>
        <w:rPr>
          <w:rFonts w:cstheme="minorHAnsi"/>
        </w:rPr>
      </w:pPr>
      <w:r w:rsidRPr="004F6068">
        <w:rPr>
          <w:rFonts w:cstheme="minorHAnsi"/>
        </w:rPr>
        <w:t>Se realiza el cálculo de eu a partir de factores de emisión de gases distintos del CO</w:t>
      </w:r>
      <w:r w:rsidRPr="004F6068">
        <w:rPr>
          <w:rFonts w:cstheme="minorHAnsi"/>
          <w:vertAlign w:val="subscript"/>
        </w:rPr>
        <w:t>2</w:t>
      </w:r>
      <w:r w:rsidRPr="004F6068">
        <w:rPr>
          <w:rFonts w:cstheme="minorHAnsi"/>
        </w:rPr>
        <w:t xml:space="preserve"> para la biomasa sólida:</w:t>
      </w:r>
    </w:p>
    <w:p w14:paraId="62AE6F5B" w14:textId="77777777" w:rsidR="00B11F10" w:rsidRPr="004F6068" w:rsidRDefault="00B11F10" w:rsidP="00B11F10">
      <w:pPr>
        <w:ind w:left="357"/>
        <w:rPr>
          <w:rFonts w:cstheme="minorHAnsi"/>
        </w:rPr>
      </w:pPr>
      <w:r w:rsidRPr="004F6068">
        <w:rPr>
          <w:rFonts w:cstheme="minorHAnsi"/>
        </w:rPr>
        <w:t>Factor de emisión de CH</w:t>
      </w:r>
      <w:r w:rsidRPr="004F6068">
        <w:rPr>
          <w:rFonts w:cstheme="minorHAnsi"/>
          <w:vertAlign w:val="subscript"/>
        </w:rPr>
        <w:t>4</w:t>
      </w:r>
      <w:r w:rsidRPr="004F6068">
        <w:rPr>
          <w:rFonts w:cstheme="minorHAnsi"/>
        </w:rPr>
        <w:t xml:space="preserve"> (gCO</w:t>
      </w:r>
      <w:r w:rsidRPr="004F6068">
        <w:rPr>
          <w:rFonts w:cstheme="minorHAnsi"/>
          <w:vertAlign w:val="subscript"/>
        </w:rPr>
        <w:t>2eq</w:t>
      </w:r>
      <w:r w:rsidRPr="004F6068">
        <w:rPr>
          <w:rFonts w:cstheme="minorHAnsi"/>
        </w:rPr>
        <w:t>/MJ):</w:t>
      </w:r>
    </w:p>
    <w:p w14:paraId="58F2E3E7" w14:textId="77777777" w:rsidR="00B11F10" w:rsidRPr="004F6068" w:rsidRDefault="00B11F10" w:rsidP="00B11F10">
      <w:pPr>
        <w:ind w:left="357"/>
        <w:rPr>
          <w:rFonts w:cstheme="minorHAnsi"/>
        </w:rPr>
      </w:pPr>
      <w:r w:rsidRPr="004F6068">
        <w:rPr>
          <w:rFonts w:cstheme="minorHAnsi"/>
        </w:rPr>
        <w:t>Factor de emisión de N</w:t>
      </w:r>
      <w:r w:rsidRPr="004F6068">
        <w:rPr>
          <w:rFonts w:cstheme="minorHAnsi"/>
          <w:vertAlign w:val="subscript"/>
        </w:rPr>
        <w:t>2</w:t>
      </w:r>
      <w:r w:rsidRPr="004F6068">
        <w:rPr>
          <w:rFonts w:cstheme="minorHAnsi"/>
        </w:rPr>
        <w:t>O (gCO</w:t>
      </w:r>
      <w:r w:rsidRPr="004F6068">
        <w:rPr>
          <w:rFonts w:cstheme="minorHAnsi"/>
          <w:vertAlign w:val="subscript"/>
        </w:rPr>
        <w:t>2eq</w:t>
      </w:r>
      <w:r w:rsidRPr="004F6068">
        <w:rPr>
          <w:rFonts w:cstheme="minorHAnsi"/>
        </w:rPr>
        <w:t>/MJ):</w:t>
      </w:r>
    </w:p>
    <w:p w14:paraId="791DF9B2" w14:textId="77777777" w:rsidR="00B11F10" w:rsidRPr="00E95357" w:rsidRDefault="00B11F10" w:rsidP="00B11F10">
      <w:pPr>
        <w:pStyle w:val="Prrafodelista"/>
        <w:rPr>
          <w:rFonts w:cstheme="minorHAnsi"/>
          <w:highlight w:val="yellow"/>
        </w:rPr>
      </w:pPr>
    </w:p>
    <w:p w14:paraId="0E010745" w14:textId="77777777" w:rsidR="00B11F10" w:rsidRPr="004F6068" w:rsidRDefault="00B11F10" w:rsidP="00B11F10">
      <w:pPr>
        <w:pStyle w:val="Prrafodelista"/>
        <w:numPr>
          <w:ilvl w:val="1"/>
          <w:numId w:val="28"/>
        </w:numPr>
        <w:ind w:left="720"/>
        <w:jc w:val="both"/>
        <w:rPr>
          <w:rFonts w:cstheme="minorHAnsi"/>
          <w:i/>
        </w:rPr>
      </w:pPr>
      <w:r w:rsidRPr="004F6068">
        <w:rPr>
          <w:rFonts w:cstheme="minorHAnsi"/>
          <w:i/>
        </w:rPr>
        <w:t>Otros datos relevantes para el cálculo de E</w:t>
      </w:r>
      <w:r w:rsidRPr="004F6068">
        <w:rPr>
          <w:rStyle w:val="Refdenotaalpie"/>
          <w:rFonts w:cstheme="minorHAnsi"/>
          <w:i/>
        </w:rPr>
        <w:footnoteReference w:id="8"/>
      </w:r>
    </w:p>
    <w:p w14:paraId="5880A13B" w14:textId="77777777" w:rsidR="00B11F10" w:rsidRPr="00E033EF" w:rsidRDefault="00B11F10" w:rsidP="00B11F10">
      <w:pPr>
        <w:ind w:left="360"/>
        <w:rPr>
          <w:rFonts w:cstheme="minorHAnsi"/>
          <w:highlight w:val="yellow"/>
        </w:rPr>
      </w:pPr>
    </w:p>
    <w:p w14:paraId="59B632FE" w14:textId="73E83917" w:rsidR="00B11F10" w:rsidRDefault="00B11F10" w:rsidP="00B11F10">
      <w:pPr>
        <w:ind w:left="360"/>
        <w:rPr>
          <w:rFonts w:cstheme="minorHAnsi"/>
          <w:highlight w:val="yellow"/>
        </w:rPr>
      </w:pPr>
    </w:p>
    <w:p w14:paraId="2EE32C5B" w14:textId="77777777" w:rsidR="0067210A" w:rsidRPr="00E033EF" w:rsidRDefault="0067210A" w:rsidP="00B11F10">
      <w:pPr>
        <w:ind w:left="360"/>
        <w:rPr>
          <w:rFonts w:cstheme="minorHAnsi"/>
          <w:highlight w:val="yellow"/>
        </w:rPr>
      </w:pPr>
    </w:p>
    <w:p w14:paraId="3DCF1CF4" w14:textId="77777777" w:rsidR="00B11F10" w:rsidRPr="00E033EF" w:rsidRDefault="00B11F10" w:rsidP="00B11F10">
      <w:pPr>
        <w:ind w:left="360"/>
        <w:rPr>
          <w:rFonts w:cstheme="minorHAnsi"/>
          <w:highlight w:val="yellow"/>
        </w:rPr>
      </w:pPr>
    </w:p>
    <w:p w14:paraId="4D969EF2" w14:textId="77777777" w:rsidR="00B11F10" w:rsidRPr="004F6068" w:rsidRDefault="00B11F10" w:rsidP="00B11F10">
      <w:pPr>
        <w:pStyle w:val="Prrafodelista"/>
        <w:numPr>
          <w:ilvl w:val="0"/>
          <w:numId w:val="30"/>
        </w:numPr>
        <w:spacing w:after="120" w:line="276" w:lineRule="auto"/>
        <w:contextualSpacing w:val="0"/>
        <w:jc w:val="both"/>
        <w:rPr>
          <w:rFonts w:cstheme="minorHAnsi"/>
          <w:b/>
        </w:rPr>
      </w:pPr>
      <w:r w:rsidRPr="004F6068">
        <w:rPr>
          <w:rFonts w:cstheme="minorHAnsi"/>
          <w:b/>
        </w:rPr>
        <w:t>Valor de las emisiones (E)</w:t>
      </w:r>
    </w:p>
    <w:p w14:paraId="265C8FBE" w14:textId="77777777" w:rsidR="00B11F10" w:rsidRPr="004F6068" w:rsidRDefault="00B11F10" w:rsidP="00B11F10">
      <w:pPr>
        <w:ind w:left="357"/>
        <w:rPr>
          <w:rFonts w:cstheme="minorHAnsi"/>
        </w:rPr>
      </w:pPr>
      <w:r w:rsidRPr="004F6068">
        <w:rPr>
          <w:rFonts w:cstheme="minorHAnsi"/>
        </w:rPr>
        <w:t>Valor de e</w:t>
      </w:r>
      <w:r w:rsidRPr="004F6068">
        <w:rPr>
          <w:rFonts w:cstheme="minorHAnsi"/>
          <w:vertAlign w:val="subscript"/>
        </w:rPr>
        <w:t xml:space="preserve">ec </w:t>
      </w:r>
      <w:r w:rsidRPr="004F6068">
        <w:rPr>
          <w:rFonts w:cstheme="minorHAnsi"/>
        </w:rPr>
        <w:t>(gCO</w:t>
      </w:r>
      <w:r w:rsidRPr="004F6068">
        <w:rPr>
          <w:rFonts w:cstheme="minorHAnsi"/>
          <w:vertAlign w:val="subscript"/>
        </w:rPr>
        <w:t>2eq</w:t>
      </w:r>
      <w:r w:rsidRPr="004F6068">
        <w:rPr>
          <w:rFonts w:cstheme="minorHAnsi"/>
        </w:rPr>
        <w:t>/MJ):</w:t>
      </w:r>
    </w:p>
    <w:p w14:paraId="48034018" w14:textId="77777777" w:rsidR="00B11F10" w:rsidRPr="004F6068" w:rsidRDefault="00B11F10" w:rsidP="00B11F10">
      <w:pPr>
        <w:ind w:left="357"/>
        <w:rPr>
          <w:rFonts w:cstheme="minorHAnsi"/>
        </w:rPr>
      </w:pPr>
      <w:r w:rsidRPr="004F6068">
        <w:rPr>
          <w:rFonts w:cstheme="minorHAnsi"/>
        </w:rPr>
        <w:t>Valor de e</w:t>
      </w:r>
      <w:r w:rsidRPr="004F6068">
        <w:rPr>
          <w:rFonts w:cstheme="minorHAnsi"/>
          <w:vertAlign w:val="subscript"/>
        </w:rPr>
        <w:t xml:space="preserve">l </w:t>
      </w:r>
      <w:r w:rsidRPr="004F6068">
        <w:rPr>
          <w:rFonts w:cstheme="minorHAnsi"/>
        </w:rPr>
        <w:t>(gCO</w:t>
      </w:r>
      <w:r w:rsidRPr="004F6068">
        <w:rPr>
          <w:rFonts w:cstheme="minorHAnsi"/>
          <w:vertAlign w:val="subscript"/>
        </w:rPr>
        <w:t>2eq</w:t>
      </w:r>
      <w:r w:rsidRPr="004F6068">
        <w:rPr>
          <w:rFonts w:cstheme="minorHAnsi"/>
        </w:rPr>
        <w:t>/MJ):</w:t>
      </w:r>
    </w:p>
    <w:p w14:paraId="3FBEAAEA" w14:textId="77777777" w:rsidR="00B11F10" w:rsidRPr="004F6068" w:rsidRDefault="00B11F10" w:rsidP="00B11F10">
      <w:pPr>
        <w:ind w:left="357"/>
        <w:rPr>
          <w:rFonts w:cstheme="minorHAnsi"/>
        </w:rPr>
      </w:pPr>
      <w:r w:rsidRPr="004F6068">
        <w:rPr>
          <w:rFonts w:cstheme="minorHAnsi"/>
        </w:rPr>
        <w:t>Valor de e</w:t>
      </w:r>
      <w:r w:rsidRPr="004F6068">
        <w:rPr>
          <w:rFonts w:cstheme="minorHAnsi"/>
          <w:vertAlign w:val="subscript"/>
        </w:rPr>
        <w:t xml:space="preserve">p </w:t>
      </w:r>
      <w:r w:rsidRPr="004F6068">
        <w:rPr>
          <w:rFonts w:cstheme="minorHAnsi"/>
        </w:rPr>
        <w:t>(gCO</w:t>
      </w:r>
      <w:r w:rsidRPr="004F6068">
        <w:rPr>
          <w:rFonts w:cstheme="minorHAnsi"/>
          <w:vertAlign w:val="subscript"/>
        </w:rPr>
        <w:t>2eq</w:t>
      </w:r>
      <w:r w:rsidRPr="004F6068">
        <w:rPr>
          <w:rFonts w:cstheme="minorHAnsi"/>
        </w:rPr>
        <w:t>/MJ):</w:t>
      </w:r>
    </w:p>
    <w:p w14:paraId="10AFB6D1" w14:textId="77777777" w:rsidR="00B11F10" w:rsidRPr="004F6068" w:rsidRDefault="00B11F10" w:rsidP="00B11F10">
      <w:pPr>
        <w:ind w:left="357"/>
        <w:rPr>
          <w:rFonts w:cstheme="minorHAnsi"/>
        </w:rPr>
      </w:pPr>
      <w:r w:rsidRPr="004F6068">
        <w:rPr>
          <w:rFonts w:cstheme="minorHAnsi"/>
        </w:rPr>
        <w:t>Valor de e</w:t>
      </w:r>
      <w:r w:rsidRPr="004F6068">
        <w:rPr>
          <w:rFonts w:cstheme="minorHAnsi"/>
          <w:vertAlign w:val="subscript"/>
        </w:rPr>
        <w:t xml:space="preserve">u </w:t>
      </w:r>
      <w:r w:rsidRPr="004F6068">
        <w:rPr>
          <w:rFonts w:cstheme="minorHAnsi"/>
        </w:rPr>
        <w:t>(gCO</w:t>
      </w:r>
      <w:r w:rsidRPr="004F6068">
        <w:rPr>
          <w:rFonts w:cstheme="minorHAnsi"/>
          <w:vertAlign w:val="subscript"/>
        </w:rPr>
        <w:t>2eq</w:t>
      </w:r>
      <w:r w:rsidRPr="004F6068">
        <w:rPr>
          <w:rFonts w:cstheme="minorHAnsi"/>
        </w:rPr>
        <w:t>/MJ):</w:t>
      </w:r>
    </w:p>
    <w:p w14:paraId="4005214E" w14:textId="77777777" w:rsidR="00B11F10" w:rsidRPr="004F6068" w:rsidRDefault="00B11F10" w:rsidP="00B11F10">
      <w:pPr>
        <w:ind w:left="357"/>
        <w:rPr>
          <w:rFonts w:cstheme="minorHAnsi"/>
        </w:rPr>
      </w:pPr>
      <w:r w:rsidRPr="004F6068">
        <w:rPr>
          <w:rFonts w:cstheme="minorHAnsi"/>
        </w:rPr>
        <w:t>Valor de e</w:t>
      </w:r>
      <w:r w:rsidRPr="004F6068">
        <w:rPr>
          <w:rFonts w:cstheme="minorHAnsi"/>
          <w:vertAlign w:val="subscript"/>
        </w:rPr>
        <w:t xml:space="preserve">sca </w:t>
      </w:r>
      <w:r w:rsidRPr="004F6068">
        <w:rPr>
          <w:rFonts w:cstheme="minorHAnsi"/>
        </w:rPr>
        <w:t>(gCO</w:t>
      </w:r>
      <w:r w:rsidRPr="004F6068">
        <w:rPr>
          <w:rFonts w:cstheme="minorHAnsi"/>
          <w:vertAlign w:val="subscript"/>
        </w:rPr>
        <w:t>2eq</w:t>
      </w:r>
      <w:r w:rsidRPr="004F6068">
        <w:rPr>
          <w:rFonts w:cstheme="minorHAnsi"/>
        </w:rPr>
        <w:t>/MJ):</w:t>
      </w:r>
    </w:p>
    <w:p w14:paraId="1FDB7BB7" w14:textId="77777777" w:rsidR="00B11F10" w:rsidRPr="004F6068" w:rsidRDefault="00B11F10" w:rsidP="00B11F10">
      <w:pPr>
        <w:ind w:left="357"/>
        <w:rPr>
          <w:rFonts w:cstheme="minorHAnsi"/>
        </w:rPr>
      </w:pPr>
      <w:r w:rsidRPr="004F6068">
        <w:rPr>
          <w:rFonts w:cstheme="minorHAnsi"/>
        </w:rPr>
        <w:lastRenderedPageBreak/>
        <w:t>Valor de e</w:t>
      </w:r>
      <w:r w:rsidRPr="004F6068">
        <w:rPr>
          <w:rFonts w:cstheme="minorHAnsi"/>
          <w:vertAlign w:val="subscript"/>
        </w:rPr>
        <w:t xml:space="preserve">ccr </w:t>
      </w:r>
      <w:r w:rsidRPr="004F6068">
        <w:rPr>
          <w:rFonts w:cstheme="minorHAnsi"/>
        </w:rPr>
        <w:t>(gCO</w:t>
      </w:r>
      <w:r w:rsidRPr="004F6068">
        <w:rPr>
          <w:rFonts w:cstheme="minorHAnsi"/>
          <w:vertAlign w:val="subscript"/>
        </w:rPr>
        <w:t>2eq</w:t>
      </w:r>
      <w:r w:rsidRPr="004F6068">
        <w:rPr>
          <w:rFonts w:cstheme="minorHAnsi"/>
        </w:rPr>
        <w:t>/MJ):</w:t>
      </w:r>
    </w:p>
    <w:p w14:paraId="4225CECE" w14:textId="77777777" w:rsidR="00B11F10" w:rsidRPr="004F6068" w:rsidRDefault="00B11F10" w:rsidP="00B11F10">
      <w:pPr>
        <w:ind w:left="357"/>
        <w:rPr>
          <w:rFonts w:cstheme="minorHAnsi"/>
        </w:rPr>
      </w:pPr>
      <w:r w:rsidRPr="004F6068">
        <w:rPr>
          <w:rFonts w:cstheme="minorHAnsi"/>
        </w:rPr>
        <w:t>Valor de e</w:t>
      </w:r>
      <w:r w:rsidRPr="004F6068">
        <w:rPr>
          <w:rFonts w:cstheme="minorHAnsi"/>
          <w:vertAlign w:val="subscript"/>
        </w:rPr>
        <w:t xml:space="preserve">ccs </w:t>
      </w:r>
      <w:r w:rsidRPr="004F6068">
        <w:rPr>
          <w:rFonts w:cstheme="minorHAnsi"/>
        </w:rPr>
        <w:t>(gCO</w:t>
      </w:r>
      <w:r w:rsidRPr="004F6068">
        <w:rPr>
          <w:rFonts w:cstheme="minorHAnsi"/>
          <w:vertAlign w:val="subscript"/>
        </w:rPr>
        <w:t>2eq</w:t>
      </w:r>
      <w:r w:rsidRPr="004F6068">
        <w:rPr>
          <w:rFonts w:cstheme="minorHAnsi"/>
        </w:rPr>
        <w:t>/MJ):</w:t>
      </w:r>
    </w:p>
    <w:p w14:paraId="3F7B9EEF" w14:textId="77777777" w:rsidR="00B11F10" w:rsidRPr="004F6068" w:rsidRDefault="00B11F10" w:rsidP="00B11F10">
      <w:pPr>
        <w:ind w:left="357"/>
        <w:rPr>
          <w:rFonts w:cstheme="minorHAnsi"/>
        </w:rPr>
      </w:pPr>
      <w:r w:rsidRPr="004F6068">
        <w:rPr>
          <w:rFonts w:cstheme="minorHAnsi"/>
        </w:rPr>
        <w:t>En caso de utilizar un valor por defecto desagregado para e</w:t>
      </w:r>
      <w:r w:rsidRPr="004F6068">
        <w:rPr>
          <w:rFonts w:cstheme="minorHAnsi"/>
          <w:vertAlign w:val="subscript"/>
        </w:rPr>
        <w:t>td</w:t>
      </w:r>
      <w:r w:rsidRPr="004F6068">
        <w:rPr>
          <w:rFonts w:cstheme="minorHAnsi"/>
        </w:rPr>
        <w:t>:</w:t>
      </w:r>
    </w:p>
    <w:p w14:paraId="048D1876" w14:textId="77777777" w:rsidR="00B11F10" w:rsidRDefault="00B11F10" w:rsidP="00B11F10">
      <w:pPr>
        <w:ind w:left="357"/>
        <w:rPr>
          <w:rFonts w:cstheme="minorHAnsi"/>
        </w:rPr>
      </w:pPr>
      <w:r w:rsidRPr="004F6068">
        <w:rPr>
          <w:rFonts w:cstheme="minorHAnsi"/>
        </w:rPr>
        <w:t>Valor de e</w:t>
      </w:r>
      <w:r w:rsidRPr="004F6068">
        <w:rPr>
          <w:rFonts w:cstheme="minorHAnsi"/>
          <w:vertAlign w:val="subscript"/>
        </w:rPr>
        <w:t xml:space="preserve">td </w:t>
      </w:r>
      <w:r w:rsidRPr="004F6068">
        <w:rPr>
          <w:rFonts w:cstheme="minorHAnsi"/>
        </w:rPr>
        <w:t>(gCO</w:t>
      </w:r>
      <w:r w:rsidRPr="004F6068">
        <w:rPr>
          <w:rFonts w:cstheme="minorHAnsi"/>
          <w:vertAlign w:val="subscript"/>
        </w:rPr>
        <w:t>2eq</w:t>
      </w:r>
      <w:r w:rsidRPr="004F6068">
        <w:rPr>
          <w:rFonts w:cstheme="minorHAnsi"/>
        </w:rPr>
        <w:t>/MJ):</w:t>
      </w:r>
    </w:p>
    <w:p w14:paraId="33F00DFB" w14:textId="77777777" w:rsidR="00B11F10" w:rsidRPr="004F6068" w:rsidRDefault="00B11F10" w:rsidP="00B11F10">
      <w:pPr>
        <w:ind w:left="357"/>
        <w:rPr>
          <w:rFonts w:cstheme="minorHAnsi"/>
        </w:rPr>
      </w:pPr>
    </w:p>
    <w:p w14:paraId="1B5528FB" w14:textId="77777777" w:rsidR="00B11F10" w:rsidRPr="004F6068" w:rsidRDefault="00B11F10" w:rsidP="00B11F10">
      <w:pPr>
        <w:ind w:left="357"/>
        <w:rPr>
          <w:rFonts w:cstheme="minorHAnsi"/>
        </w:rPr>
      </w:pPr>
      <w:r w:rsidRPr="004F6068">
        <w:rPr>
          <w:rFonts w:cstheme="minorHAnsi"/>
        </w:rPr>
        <w:t>En caso de utilizar un valor real calculado para e</w:t>
      </w:r>
      <w:r w:rsidRPr="004F6068">
        <w:rPr>
          <w:rFonts w:cstheme="minorHAnsi"/>
          <w:vertAlign w:val="subscript"/>
        </w:rPr>
        <w:t>td</w:t>
      </w:r>
      <w:r w:rsidRPr="004F6068">
        <w:rPr>
          <w:rFonts w:cstheme="minorHAnsi"/>
        </w:rPr>
        <w:t>:</w:t>
      </w:r>
    </w:p>
    <w:p w14:paraId="2D11F402" w14:textId="77777777" w:rsidR="00B11F10" w:rsidRPr="004F6068" w:rsidRDefault="00B11F10" w:rsidP="00B11F10">
      <w:pPr>
        <w:ind w:left="357"/>
        <w:rPr>
          <w:rFonts w:cstheme="minorHAnsi"/>
        </w:rPr>
      </w:pPr>
      <w:r w:rsidRPr="004F6068">
        <w:rPr>
          <w:rFonts w:cstheme="minorHAnsi"/>
        </w:rPr>
        <w:t>Valor de e</w:t>
      </w:r>
      <w:r w:rsidRPr="004F6068">
        <w:rPr>
          <w:rFonts w:cstheme="minorHAnsi"/>
          <w:vertAlign w:val="subscript"/>
        </w:rPr>
        <w:t xml:space="preserve">tdMP </w:t>
      </w:r>
      <w:r w:rsidRPr="004F6068">
        <w:rPr>
          <w:rFonts w:cstheme="minorHAnsi"/>
        </w:rPr>
        <w:t>(gCO</w:t>
      </w:r>
      <w:r w:rsidRPr="004F6068">
        <w:rPr>
          <w:rFonts w:cstheme="minorHAnsi"/>
          <w:vertAlign w:val="subscript"/>
        </w:rPr>
        <w:t>2eq</w:t>
      </w:r>
      <w:r w:rsidRPr="004F6068">
        <w:rPr>
          <w:rFonts w:cstheme="minorHAnsi"/>
        </w:rPr>
        <w:t xml:space="preserve">/MJ): </w:t>
      </w:r>
    </w:p>
    <w:p w14:paraId="24CACDDD" w14:textId="77777777" w:rsidR="00B11F10" w:rsidRPr="004F6068" w:rsidRDefault="00B11F10" w:rsidP="00B11F10">
      <w:pPr>
        <w:ind w:left="357"/>
        <w:rPr>
          <w:rFonts w:cstheme="minorHAnsi"/>
        </w:rPr>
      </w:pPr>
      <w:r w:rsidRPr="004F6068">
        <w:rPr>
          <w:rFonts w:cstheme="minorHAnsi"/>
        </w:rPr>
        <w:t>Valor de e</w:t>
      </w:r>
      <w:r w:rsidRPr="004F6068">
        <w:rPr>
          <w:rFonts w:cstheme="minorHAnsi"/>
          <w:vertAlign w:val="subscript"/>
        </w:rPr>
        <w:t xml:space="preserve">tdC </w:t>
      </w:r>
      <w:r w:rsidRPr="004F6068">
        <w:rPr>
          <w:rFonts w:cstheme="minorHAnsi"/>
        </w:rPr>
        <w:t>(gCO</w:t>
      </w:r>
      <w:r w:rsidRPr="004F6068">
        <w:rPr>
          <w:rFonts w:cstheme="minorHAnsi"/>
          <w:vertAlign w:val="subscript"/>
        </w:rPr>
        <w:t>2eq</w:t>
      </w:r>
      <w:r w:rsidRPr="004F6068">
        <w:rPr>
          <w:rFonts w:cstheme="minorHAnsi"/>
        </w:rPr>
        <w:t xml:space="preserve">/MJ), en la tabla siguiente: </w:t>
      </w:r>
    </w:p>
    <w:p w14:paraId="134868A9" w14:textId="77777777" w:rsidR="00B11F10" w:rsidRPr="00E95357" w:rsidRDefault="00B11F10" w:rsidP="00B11F10">
      <w:pPr>
        <w:ind w:left="360"/>
        <w:rPr>
          <w:rFonts w:cstheme="minorHAnsi"/>
          <w:highlight w:val="yellow"/>
        </w:rPr>
      </w:pPr>
    </w:p>
    <w:p w14:paraId="5BE3D8E9" w14:textId="77777777" w:rsidR="00B11F10" w:rsidRPr="00E95357" w:rsidRDefault="00B11F10" w:rsidP="00B11F10">
      <w:pPr>
        <w:ind w:left="360"/>
        <w:rPr>
          <w:rFonts w:cstheme="minorHAnsi"/>
          <w:highlight w:val="yellow"/>
        </w:rPr>
      </w:pPr>
      <w:r w:rsidRPr="004F6068">
        <w:rPr>
          <w:noProof/>
          <w:lang w:eastAsia="es-ES"/>
        </w:rPr>
        <w:drawing>
          <wp:inline distT="0" distB="0" distL="0" distR="0" wp14:anchorId="3FDC6718" wp14:editId="056BEAE6">
            <wp:extent cx="5400040" cy="188826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1888266"/>
                    </a:xfrm>
                    <a:prstGeom prst="rect">
                      <a:avLst/>
                    </a:prstGeom>
                    <a:noFill/>
                    <a:ln>
                      <a:noFill/>
                    </a:ln>
                  </pic:spPr>
                </pic:pic>
              </a:graphicData>
            </a:graphic>
          </wp:inline>
        </w:drawing>
      </w:r>
    </w:p>
    <w:p w14:paraId="4F05415A" w14:textId="77777777" w:rsidR="00B11F10" w:rsidRPr="004F6068" w:rsidRDefault="00B11F10" w:rsidP="00B11F10">
      <w:pPr>
        <w:ind w:left="360"/>
        <w:rPr>
          <w:rFonts w:cstheme="minorHAnsi"/>
        </w:rPr>
      </w:pPr>
    </w:p>
    <w:p w14:paraId="17A90A51" w14:textId="77777777" w:rsidR="00B11F10" w:rsidRPr="004F6068" w:rsidRDefault="00B11F10" w:rsidP="00B11F10">
      <w:pPr>
        <w:ind w:left="360"/>
        <w:rPr>
          <w:rFonts w:cstheme="minorHAnsi"/>
        </w:rPr>
      </w:pPr>
      <w:r w:rsidRPr="004F6068">
        <w:rPr>
          <w:rFonts w:cstheme="minorHAnsi"/>
        </w:rPr>
        <w:t>En caso de utilizar un valor por defecto desagregado para e</w:t>
      </w:r>
      <w:r w:rsidRPr="004F6068">
        <w:rPr>
          <w:rFonts w:cstheme="minorHAnsi"/>
          <w:vertAlign w:val="subscript"/>
        </w:rPr>
        <w:t>td</w:t>
      </w:r>
      <w:r w:rsidRPr="004F6068">
        <w:rPr>
          <w:rFonts w:cstheme="minorHAnsi"/>
        </w:rPr>
        <w:t>:</w:t>
      </w:r>
    </w:p>
    <w:p w14:paraId="4AFD7920" w14:textId="77777777" w:rsidR="00B11F10" w:rsidRPr="00D14B3E" w:rsidRDefault="00B11F10" w:rsidP="00B11F10">
      <w:pPr>
        <w:ind w:left="360"/>
        <w:rPr>
          <w:rFonts w:cstheme="minorHAnsi"/>
          <w:lang w:val="pt-PT"/>
        </w:rPr>
      </w:pPr>
      <w:r w:rsidRPr="00D14B3E">
        <w:rPr>
          <w:rFonts w:cstheme="minorHAnsi"/>
          <w:lang w:val="pt-PT"/>
        </w:rPr>
        <w:t>Valor de E</w:t>
      </w:r>
      <w:r w:rsidRPr="00D14B3E">
        <w:rPr>
          <w:rFonts w:cstheme="minorHAnsi"/>
          <w:vertAlign w:val="subscript"/>
          <w:lang w:val="pt-PT"/>
        </w:rPr>
        <w:t xml:space="preserve"> </w:t>
      </w:r>
      <w:r w:rsidRPr="00D14B3E">
        <w:rPr>
          <w:rFonts w:cstheme="minorHAnsi"/>
          <w:lang w:val="pt-PT"/>
        </w:rPr>
        <w:t>(gCO</w:t>
      </w:r>
      <w:r w:rsidRPr="00D14B3E">
        <w:rPr>
          <w:rFonts w:cstheme="minorHAnsi"/>
          <w:vertAlign w:val="subscript"/>
          <w:lang w:val="pt-PT"/>
        </w:rPr>
        <w:t>2eq</w:t>
      </w:r>
      <w:r w:rsidRPr="00D14B3E">
        <w:rPr>
          <w:rFonts w:cstheme="minorHAnsi"/>
          <w:lang w:val="pt-PT"/>
        </w:rPr>
        <w:t>/MJ):</w:t>
      </w:r>
    </w:p>
    <w:p w14:paraId="791CA733" w14:textId="77777777" w:rsidR="00B11F10" w:rsidRPr="004F6068" w:rsidRDefault="00B11F10" w:rsidP="00B11F10">
      <w:pPr>
        <w:ind w:left="360"/>
        <w:rPr>
          <w:rFonts w:cstheme="minorHAnsi"/>
        </w:rPr>
      </w:pPr>
      <w:r w:rsidRPr="004F6068">
        <w:rPr>
          <w:rFonts w:cstheme="minorHAnsi"/>
        </w:rPr>
        <w:t>Distancia máxima de transporte y distribución para la que es aplicable (km):</w:t>
      </w:r>
    </w:p>
    <w:p w14:paraId="5B4742EA" w14:textId="77777777" w:rsidR="00B11F10" w:rsidRPr="004F6068" w:rsidRDefault="00B11F10" w:rsidP="00B11F10">
      <w:pPr>
        <w:ind w:left="360"/>
        <w:rPr>
          <w:rFonts w:cstheme="minorHAnsi"/>
        </w:rPr>
      </w:pPr>
    </w:p>
    <w:p w14:paraId="57DF00B8" w14:textId="77777777" w:rsidR="00B11F10" w:rsidRPr="004F6068" w:rsidRDefault="00B11F10" w:rsidP="00B11F10">
      <w:pPr>
        <w:ind w:left="360"/>
        <w:rPr>
          <w:rFonts w:cstheme="minorHAnsi"/>
        </w:rPr>
      </w:pPr>
      <w:r w:rsidRPr="004F6068">
        <w:rPr>
          <w:rFonts w:cstheme="minorHAnsi"/>
        </w:rPr>
        <w:t>En caso de utilizar un valor real calculado para e</w:t>
      </w:r>
      <w:r w:rsidRPr="004F6068">
        <w:rPr>
          <w:rFonts w:cstheme="minorHAnsi"/>
          <w:vertAlign w:val="subscript"/>
        </w:rPr>
        <w:t>td</w:t>
      </w:r>
      <w:r w:rsidRPr="004F6068">
        <w:rPr>
          <w:rFonts w:cstheme="minorHAnsi"/>
        </w:rPr>
        <w:t>:</w:t>
      </w:r>
    </w:p>
    <w:p w14:paraId="212B7A66" w14:textId="77777777" w:rsidR="00B11F10" w:rsidRPr="004F6068" w:rsidRDefault="00B11F10" w:rsidP="00B11F10">
      <w:pPr>
        <w:ind w:left="360"/>
        <w:rPr>
          <w:rFonts w:cstheme="minorHAnsi"/>
        </w:rPr>
      </w:pPr>
      <w:r w:rsidRPr="004F6068">
        <w:rPr>
          <w:rFonts w:cstheme="minorHAnsi"/>
        </w:rPr>
        <w:t>Valor de E</w:t>
      </w:r>
      <w:r w:rsidRPr="004F6068">
        <w:rPr>
          <w:rFonts w:cstheme="minorHAnsi"/>
          <w:vertAlign w:val="subscript"/>
        </w:rPr>
        <w:t xml:space="preserve"> </w:t>
      </w:r>
      <w:r w:rsidRPr="004F6068">
        <w:rPr>
          <w:rFonts w:cstheme="minorHAnsi"/>
        </w:rPr>
        <w:t>(gCO</w:t>
      </w:r>
      <w:r w:rsidRPr="004F6068">
        <w:rPr>
          <w:rFonts w:cstheme="minorHAnsi"/>
          <w:vertAlign w:val="subscript"/>
        </w:rPr>
        <w:t>2eq</w:t>
      </w:r>
      <w:r w:rsidRPr="004F6068">
        <w:rPr>
          <w:rFonts w:cstheme="minorHAnsi"/>
        </w:rPr>
        <w:t>/MJ), en la tabla siguiente:</w:t>
      </w:r>
    </w:p>
    <w:p w14:paraId="1C034F95" w14:textId="77777777" w:rsidR="00B11F10" w:rsidRPr="004F6068" w:rsidRDefault="00B11F10" w:rsidP="00B11F10">
      <w:pPr>
        <w:ind w:left="360"/>
        <w:rPr>
          <w:rFonts w:cstheme="minorHAnsi"/>
        </w:rPr>
      </w:pPr>
    </w:p>
    <w:p w14:paraId="4610C744" w14:textId="77777777" w:rsidR="00B11F10" w:rsidRPr="004F6068" w:rsidRDefault="00B11F10" w:rsidP="00B11F10">
      <w:pPr>
        <w:ind w:left="360"/>
        <w:rPr>
          <w:rFonts w:cstheme="minorHAnsi"/>
        </w:rPr>
      </w:pPr>
      <w:r w:rsidRPr="004F6068">
        <w:rPr>
          <w:noProof/>
          <w:lang w:eastAsia="es-ES"/>
        </w:rPr>
        <w:lastRenderedPageBreak/>
        <w:drawing>
          <wp:inline distT="0" distB="0" distL="0" distR="0" wp14:anchorId="181F319B" wp14:editId="7FBEB5B0">
            <wp:extent cx="5400040" cy="188826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1888266"/>
                    </a:xfrm>
                    <a:prstGeom prst="rect">
                      <a:avLst/>
                    </a:prstGeom>
                    <a:noFill/>
                    <a:ln>
                      <a:noFill/>
                    </a:ln>
                  </pic:spPr>
                </pic:pic>
              </a:graphicData>
            </a:graphic>
          </wp:inline>
        </w:drawing>
      </w:r>
    </w:p>
    <w:p w14:paraId="0CB96821" w14:textId="77777777" w:rsidR="00B11F10" w:rsidRDefault="00B11F10" w:rsidP="00B11F10">
      <w:pPr>
        <w:rPr>
          <w:rFonts w:cstheme="minorHAnsi"/>
        </w:rPr>
      </w:pPr>
    </w:p>
    <w:p w14:paraId="00B8491A" w14:textId="77777777" w:rsidR="0067210A" w:rsidRPr="00E95357" w:rsidRDefault="0067210A" w:rsidP="0067210A">
      <w:pPr>
        <w:rPr>
          <w:lang w:eastAsia="x-none"/>
        </w:rPr>
      </w:pPr>
      <w:bookmarkStart w:id="15" w:name="_Hlk98257123"/>
      <w:r w:rsidRPr="004F6068">
        <w:rPr>
          <w:rFonts w:cstheme="minorHAnsi"/>
        </w:rPr>
        <w:t>F</w:t>
      </w:r>
      <w:r>
        <w:rPr>
          <w:rFonts w:cstheme="minorHAnsi"/>
        </w:rPr>
        <w:t>echa y f</w:t>
      </w:r>
      <w:r w:rsidRPr="004F6068">
        <w:rPr>
          <w:rFonts w:cstheme="minorHAnsi"/>
        </w:rPr>
        <w:t>irma del técnico que realiza el informe</w:t>
      </w:r>
      <w:r>
        <w:rPr>
          <w:rFonts w:cstheme="minorHAnsi"/>
        </w:rPr>
        <w:t xml:space="preserve"> por parte de la empresa suministradora del combustible</w:t>
      </w:r>
      <w:r w:rsidRPr="004F6068">
        <w:rPr>
          <w:rFonts w:cstheme="minorHAnsi"/>
        </w:rPr>
        <w:t>:</w:t>
      </w:r>
      <w:bookmarkEnd w:id="15"/>
    </w:p>
    <w:p w14:paraId="0100A05F" w14:textId="77777777" w:rsidR="00B11F10" w:rsidRDefault="00B11F10" w:rsidP="00B11F10">
      <w:pPr>
        <w:ind w:right="-427"/>
        <w:jc w:val="both"/>
        <w:rPr>
          <w:b/>
          <w:bCs/>
        </w:rPr>
      </w:pPr>
    </w:p>
    <w:sectPr w:rsidR="00B11F10">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EF569" w14:textId="77777777" w:rsidR="00604DF3" w:rsidRDefault="00604DF3" w:rsidP="00476C24">
      <w:pPr>
        <w:spacing w:after="0" w:line="240" w:lineRule="auto"/>
      </w:pPr>
      <w:r>
        <w:separator/>
      </w:r>
    </w:p>
  </w:endnote>
  <w:endnote w:type="continuationSeparator" w:id="0">
    <w:p w14:paraId="1158C592" w14:textId="77777777" w:rsidR="00604DF3" w:rsidRDefault="00604DF3" w:rsidP="00476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BFB27" w14:textId="77777777" w:rsidR="00604DF3" w:rsidRDefault="00604DF3" w:rsidP="00476C24">
      <w:pPr>
        <w:spacing w:after="0" w:line="240" w:lineRule="auto"/>
      </w:pPr>
      <w:r>
        <w:separator/>
      </w:r>
    </w:p>
  </w:footnote>
  <w:footnote w:type="continuationSeparator" w:id="0">
    <w:p w14:paraId="0C806B62" w14:textId="77777777" w:rsidR="00604DF3" w:rsidRDefault="00604DF3" w:rsidP="00476C24">
      <w:pPr>
        <w:spacing w:after="0" w:line="240" w:lineRule="auto"/>
      </w:pPr>
      <w:r>
        <w:continuationSeparator/>
      </w:r>
    </w:p>
  </w:footnote>
  <w:footnote w:id="1">
    <w:p w14:paraId="44CFC528" w14:textId="77777777" w:rsidR="008B4F45" w:rsidRPr="00EA59CE" w:rsidRDefault="008B4F45" w:rsidP="008B4F45">
      <w:pPr>
        <w:pStyle w:val="Textonotapie"/>
        <w:rPr>
          <w:sz w:val="18"/>
          <w:szCs w:val="18"/>
        </w:rPr>
      </w:pPr>
      <w:r w:rsidRPr="00EA59CE">
        <w:rPr>
          <w:rStyle w:val="Refdenotaalpie"/>
          <w:sz w:val="18"/>
          <w:szCs w:val="18"/>
        </w:rPr>
        <w:footnoteRef/>
      </w:r>
      <w:r w:rsidRPr="00EA59CE">
        <w:rPr>
          <w:sz w:val="18"/>
          <w:szCs w:val="18"/>
        </w:rPr>
        <w:t xml:space="preserve"> Factor de emisión para camiones de 40 t (carga máxima, 27 t) obtenido a partir de los valores recogidos en el archivo Excel Biogas_and_solid_biomass_database_jrc_red-recast_v1a que acompaña al documento </w:t>
      </w:r>
      <w:r w:rsidRPr="00EA59CE">
        <w:rPr>
          <w:i/>
          <w:sz w:val="18"/>
          <w:szCs w:val="18"/>
        </w:rPr>
        <w:t>Solid and gaseous bioenergy pathways: input values and GHG emissions</w:t>
      </w:r>
      <w:r w:rsidRPr="00EA59CE">
        <w:rPr>
          <w:sz w:val="18"/>
          <w:szCs w:val="18"/>
        </w:rPr>
        <w:t xml:space="preserve"> del JRC para los consumos y emisiones promedio de camiones de más de 32 t (considerando todos los estándares Euro). </w:t>
      </w:r>
    </w:p>
  </w:footnote>
  <w:footnote w:id="2">
    <w:p w14:paraId="71CB61F3" w14:textId="77777777" w:rsidR="008B4F45" w:rsidRPr="00EA59CE" w:rsidRDefault="008B4F45" w:rsidP="008B4F45">
      <w:pPr>
        <w:pStyle w:val="Textonotapie"/>
        <w:rPr>
          <w:sz w:val="18"/>
          <w:szCs w:val="18"/>
        </w:rPr>
      </w:pPr>
      <w:r w:rsidRPr="00EA59CE">
        <w:rPr>
          <w:rStyle w:val="Refdenotaalpie"/>
          <w:sz w:val="18"/>
          <w:szCs w:val="18"/>
        </w:rPr>
        <w:footnoteRef/>
      </w:r>
      <w:r w:rsidRPr="00EA59CE">
        <w:rPr>
          <w:sz w:val="18"/>
          <w:szCs w:val="18"/>
        </w:rPr>
        <w:t xml:space="preserve"> Factor de emisión para camiones de 12 t (carga máxima, 6 t) obtenido a partir de los valores de consumos y emisiones para camiones Euro 6 de 7,5 a 16 t, recogidos en las tablas 3.21, 3.27, 3.47 y 3.48 del documento </w:t>
      </w:r>
      <w:r w:rsidRPr="00EA59CE">
        <w:rPr>
          <w:i/>
          <w:sz w:val="18"/>
          <w:szCs w:val="18"/>
        </w:rPr>
        <w:t>Air pollutant emission inventory guidebook 2019 – Update Oct. 2020</w:t>
      </w:r>
      <w:r w:rsidRPr="00EA59CE">
        <w:rPr>
          <w:sz w:val="18"/>
          <w:szCs w:val="18"/>
        </w:rPr>
        <w:t xml:space="preserve"> de la Agencia Europea de Medio Ambiente (EEA) y el Programa Europeo de Seguimiento y Evaluación (EMEP).</w:t>
      </w:r>
    </w:p>
  </w:footnote>
  <w:footnote w:id="3">
    <w:p w14:paraId="22799FFD" w14:textId="77777777" w:rsidR="008B4F45" w:rsidRDefault="008B4F45" w:rsidP="008B4F45">
      <w:pPr>
        <w:pStyle w:val="Textonotapie"/>
      </w:pPr>
      <w:r w:rsidRPr="00EA59CE">
        <w:rPr>
          <w:rStyle w:val="Refdenotaalpie"/>
          <w:sz w:val="18"/>
          <w:szCs w:val="18"/>
        </w:rPr>
        <w:footnoteRef/>
      </w:r>
      <w:r w:rsidRPr="00EA59CE">
        <w:rPr>
          <w:sz w:val="18"/>
          <w:szCs w:val="18"/>
        </w:rPr>
        <w:t xml:space="preserve"> Las emisiones del proceso de recolección se incluyen en el término e</w:t>
      </w:r>
      <w:r w:rsidRPr="00EA59CE">
        <w:rPr>
          <w:sz w:val="18"/>
          <w:szCs w:val="18"/>
          <w:vertAlign w:val="subscript"/>
        </w:rPr>
        <w:t>p</w:t>
      </w:r>
      <w:r w:rsidRPr="00EA59CE">
        <w:rPr>
          <w:sz w:val="18"/>
          <w:szCs w:val="18"/>
        </w:rPr>
        <w:t>, tal como hace el JRC.</w:t>
      </w:r>
    </w:p>
  </w:footnote>
  <w:footnote w:id="4">
    <w:p w14:paraId="4AC5E119" w14:textId="77777777" w:rsidR="00B11F10" w:rsidRPr="00E95357" w:rsidRDefault="00B11F10" w:rsidP="00B11F10">
      <w:pPr>
        <w:pStyle w:val="Textonotapie"/>
        <w:rPr>
          <w:sz w:val="18"/>
          <w:szCs w:val="18"/>
        </w:rPr>
      </w:pPr>
      <w:r w:rsidRPr="00E95357">
        <w:rPr>
          <w:rStyle w:val="Refdenotaalpie"/>
          <w:sz w:val="18"/>
          <w:szCs w:val="18"/>
        </w:rPr>
        <w:footnoteRef/>
      </w:r>
      <w:r w:rsidRPr="00E95357">
        <w:rPr>
          <w:sz w:val="18"/>
          <w:szCs w:val="18"/>
        </w:rPr>
        <w:t xml:space="preserve"> En caso de que la distancia de transporte hasta el punto de distribución y/o la distancia desde el punto de distribución hasta el de consumo no coincidan con las incluidas en el informe de justificación se obtendrá el valor de E mediante interpolación lineal de los valores del informe. </w:t>
      </w:r>
    </w:p>
  </w:footnote>
  <w:footnote w:id="5">
    <w:p w14:paraId="524D0B7C" w14:textId="77777777" w:rsidR="00B11F10" w:rsidRPr="00EE54CF" w:rsidRDefault="00B11F10" w:rsidP="00B11F10">
      <w:pPr>
        <w:pStyle w:val="Textonotapie"/>
        <w:rPr>
          <w:sz w:val="18"/>
          <w:szCs w:val="18"/>
        </w:rPr>
      </w:pPr>
      <w:r w:rsidRPr="00EE54CF">
        <w:rPr>
          <w:rStyle w:val="Refdenotaalpie"/>
          <w:sz w:val="18"/>
          <w:szCs w:val="18"/>
        </w:rPr>
        <w:footnoteRef/>
      </w:r>
      <w:r w:rsidRPr="00EE54CF">
        <w:rPr>
          <w:sz w:val="18"/>
          <w:szCs w:val="18"/>
        </w:rPr>
        <w:t xml:space="preserve"> Se deberán indicar todos los datos necesarios para determinar las emisiones del proceso, e</w:t>
      </w:r>
      <w:r w:rsidRPr="00EE54CF">
        <w:rPr>
          <w:sz w:val="18"/>
          <w:szCs w:val="18"/>
          <w:vertAlign w:val="subscript"/>
        </w:rPr>
        <w:t>ec</w:t>
      </w:r>
      <w:r w:rsidRPr="00EE54CF">
        <w:rPr>
          <w:sz w:val="18"/>
          <w:szCs w:val="18"/>
        </w:rPr>
        <w:t>. En este modelo de informe se incluye una lista no exhaustiva de los datos que deberá ser completada por el técnico que realiza el cálculo.</w:t>
      </w:r>
    </w:p>
  </w:footnote>
  <w:footnote w:id="6">
    <w:p w14:paraId="70BE7946" w14:textId="77777777" w:rsidR="00B11F10" w:rsidRDefault="00B11F10" w:rsidP="00B11F10">
      <w:pPr>
        <w:pStyle w:val="Textonotapie"/>
      </w:pPr>
      <w:r>
        <w:rPr>
          <w:rStyle w:val="Refdenotaalpie"/>
        </w:rPr>
        <w:footnoteRef/>
      </w:r>
      <w:r>
        <w:t xml:space="preserve"> Se deberán indicar todos los datos necesarios para determinar las emisiones del proceso, e</w:t>
      </w:r>
      <w:r w:rsidRPr="009B02AA">
        <w:rPr>
          <w:vertAlign w:val="subscript"/>
        </w:rPr>
        <w:t>p</w:t>
      </w:r>
      <w:r>
        <w:t>. En este modelo de informe se incluye una lista no exhaustiva de los datos que deberá ser completada por el técnico que realiza el cálculo.</w:t>
      </w:r>
    </w:p>
  </w:footnote>
  <w:footnote w:id="7">
    <w:p w14:paraId="563F5B7A" w14:textId="77777777" w:rsidR="00B11F10" w:rsidRDefault="00B11F10" w:rsidP="00B11F10">
      <w:pPr>
        <w:pStyle w:val="Textonotapie"/>
      </w:pPr>
      <w:r>
        <w:rPr>
          <w:rStyle w:val="Refdenotaalpie"/>
        </w:rPr>
        <w:footnoteRef/>
      </w:r>
      <w:r>
        <w:t xml:space="preserve"> Se deberán indicar todos los datos necesarios para determinar las emisiones del transporte, e</w:t>
      </w:r>
      <w:r>
        <w:rPr>
          <w:vertAlign w:val="subscript"/>
        </w:rPr>
        <w:t>td</w:t>
      </w:r>
      <w:r>
        <w:t>. En este modelo de informe se incluye una lista no exhaustiva de los datos que deberá ser completada por el técnico que realiza el cálculo.</w:t>
      </w:r>
    </w:p>
  </w:footnote>
  <w:footnote w:id="8">
    <w:p w14:paraId="57A54AA2" w14:textId="77777777" w:rsidR="00B11F10" w:rsidRPr="004F6068" w:rsidRDefault="00B11F10" w:rsidP="00B11F10">
      <w:pPr>
        <w:pStyle w:val="Textonotapie"/>
        <w:rPr>
          <w:sz w:val="18"/>
          <w:szCs w:val="18"/>
        </w:rPr>
      </w:pPr>
      <w:r w:rsidRPr="004F6068">
        <w:rPr>
          <w:rStyle w:val="Refdenotaalpie"/>
          <w:sz w:val="18"/>
          <w:szCs w:val="18"/>
        </w:rPr>
        <w:footnoteRef/>
      </w:r>
      <w:r w:rsidRPr="004F6068">
        <w:rPr>
          <w:sz w:val="18"/>
          <w:szCs w:val="18"/>
        </w:rPr>
        <w:t xml:space="preserve"> En los casos en que para la producción del combustible haya tenido lugar un cambio en el uso de la tierra, se haya aplicado una mejora de la gestión agrícola o bien se hayan utilizado procesos de </w:t>
      </w:r>
      <w:r w:rsidRPr="004F6068">
        <w:rPr>
          <w:rFonts w:cstheme="minorHAnsi"/>
          <w:sz w:val="18"/>
          <w:szCs w:val="18"/>
        </w:rPr>
        <w:t>captura y almacenamiento geológico del CO</w:t>
      </w:r>
      <w:r w:rsidRPr="004F6068">
        <w:rPr>
          <w:rFonts w:cstheme="minorHAnsi"/>
          <w:sz w:val="18"/>
          <w:szCs w:val="18"/>
          <w:vertAlign w:val="subscript"/>
        </w:rPr>
        <w:t>2</w:t>
      </w:r>
      <w:r w:rsidRPr="004F6068">
        <w:rPr>
          <w:rFonts w:cstheme="minorHAnsi"/>
          <w:sz w:val="18"/>
          <w:szCs w:val="18"/>
        </w:rPr>
        <w:t xml:space="preserve"> o de captura y sustitución del CO</w:t>
      </w:r>
      <w:r w:rsidRPr="004F6068">
        <w:rPr>
          <w:rFonts w:cstheme="minorHAnsi"/>
          <w:sz w:val="18"/>
          <w:szCs w:val="18"/>
          <w:vertAlign w:val="subscript"/>
        </w:rPr>
        <w:t>2</w:t>
      </w:r>
      <w:r w:rsidRPr="004F6068">
        <w:rPr>
          <w:rFonts w:cstheme="minorHAnsi"/>
          <w:sz w:val="18"/>
          <w:szCs w:val="18"/>
        </w:rPr>
        <w:t xml:space="preserve">, se deberán indicar todos los </w:t>
      </w:r>
      <w:r w:rsidRPr="004F6068">
        <w:rPr>
          <w:sz w:val="18"/>
          <w:szCs w:val="18"/>
        </w:rPr>
        <w:t xml:space="preserve">datos necesarios para determinar respectivamente las emisiones </w:t>
      </w:r>
      <w:r w:rsidRPr="004F6068">
        <w:rPr>
          <w:rFonts w:cstheme="minorHAnsi"/>
          <w:sz w:val="18"/>
          <w:szCs w:val="18"/>
        </w:rPr>
        <w:t>anualizadas procedentes de las modificaciones en las reservas de carbono causadas por el cambio en el uso de la tierra (e</w:t>
      </w:r>
      <w:r w:rsidRPr="004F6068">
        <w:rPr>
          <w:rFonts w:cstheme="minorHAnsi"/>
          <w:sz w:val="18"/>
          <w:szCs w:val="18"/>
          <w:vertAlign w:val="subscript"/>
        </w:rPr>
        <w:t>l</w:t>
      </w:r>
      <w:r w:rsidRPr="004F6068">
        <w:rPr>
          <w:rFonts w:cstheme="minorHAnsi"/>
          <w:sz w:val="18"/>
          <w:szCs w:val="18"/>
        </w:rPr>
        <w:t>), la reducción de emisiones derivada de la acumulación de carbono en el suelo mediante una mejora de la gestión agrícola (e</w:t>
      </w:r>
      <w:r w:rsidRPr="004F6068">
        <w:rPr>
          <w:rFonts w:cstheme="minorHAnsi"/>
          <w:sz w:val="18"/>
          <w:szCs w:val="18"/>
          <w:vertAlign w:val="subscript"/>
        </w:rPr>
        <w:t>sca</w:t>
      </w:r>
      <w:r w:rsidRPr="004F6068">
        <w:rPr>
          <w:rFonts w:cstheme="minorHAnsi"/>
          <w:sz w:val="18"/>
          <w:szCs w:val="18"/>
        </w:rPr>
        <w:t>), la reducción de emisiones derivada de la captura y almacenamiento geológico del CO</w:t>
      </w:r>
      <w:r w:rsidRPr="004F6068">
        <w:rPr>
          <w:rFonts w:cstheme="minorHAnsi"/>
          <w:sz w:val="18"/>
          <w:szCs w:val="18"/>
          <w:vertAlign w:val="subscript"/>
        </w:rPr>
        <w:t>2</w:t>
      </w:r>
      <w:r w:rsidRPr="004F6068">
        <w:rPr>
          <w:rFonts w:cstheme="minorHAnsi"/>
          <w:sz w:val="18"/>
          <w:szCs w:val="18"/>
        </w:rPr>
        <w:t xml:space="preserve"> (e</w:t>
      </w:r>
      <w:r w:rsidRPr="004F6068">
        <w:rPr>
          <w:rFonts w:cstheme="minorHAnsi"/>
          <w:sz w:val="18"/>
          <w:szCs w:val="18"/>
          <w:vertAlign w:val="subscript"/>
        </w:rPr>
        <w:t>ccs</w:t>
      </w:r>
      <w:r w:rsidRPr="004F6068">
        <w:rPr>
          <w:rFonts w:cstheme="minorHAnsi"/>
          <w:sz w:val="18"/>
          <w:szCs w:val="18"/>
        </w:rPr>
        <w:t>) y la reducción de emisiones derivada de la captura y sustitución del CO</w:t>
      </w:r>
      <w:r w:rsidRPr="004F6068">
        <w:rPr>
          <w:rFonts w:cstheme="minorHAnsi"/>
          <w:sz w:val="18"/>
          <w:szCs w:val="18"/>
          <w:vertAlign w:val="subscript"/>
        </w:rPr>
        <w:t>2</w:t>
      </w:r>
      <w:r w:rsidRPr="004F6068">
        <w:rPr>
          <w:rFonts w:cstheme="minorHAnsi"/>
          <w:sz w:val="18"/>
          <w:szCs w:val="18"/>
        </w:rPr>
        <w:t xml:space="preserve"> (e</w:t>
      </w:r>
      <w:r w:rsidRPr="004F6068">
        <w:rPr>
          <w:rFonts w:cstheme="minorHAnsi"/>
          <w:sz w:val="18"/>
          <w:szCs w:val="18"/>
          <w:vertAlign w:val="subscript"/>
        </w:rPr>
        <w:t>ccr</w:t>
      </w:r>
      <w:r w:rsidRPr="004F6068">
        <w:rPr>
          <w:rFonts w:cstheme="minorHAnsi"/>
          <w:sz w:val="18"/>
          <w:szCs w:val="18"/>
        </w:rPr>
        <w:t>)</w:t>
      </w:r>
      <w:r w:rsidRPr="004F6068">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DB5F" w14:textId="4435AB01" w:rsidR="00476C24" w:rsidRDefault="00FF1D9F" w:rsidP="00476C24">
    <w:pPr>
      <w:pStyle w:val="Encabezado"/>
    </w:pPr>
    <w:r>
      <w:rPr>
        <w:noProof/>
      </w:rPr>
      <w:drawing>
        <wp:inline distT="0" distB="0" distL="0" distR="0" wp14:anchorId="4376B987" wp14:editId="29B29CCA">
          <wp:extent cx="5400040" cy="5664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66420"/>
                  </a:xfrm>
                  <a:prstGeom prst="rect">
                    <a:avLst/>
                  </a:prstGeom>
                  <a:noFill/>
                  <a:ln>
                    <a:noFill/>
                  </a:ln>
                </pic:spPr>
              </pic:pic>
            </a:graphicData>
          </a:graphic>
        </wp:inline>
      </w:drawing>
    </w:r>
  </w:p>
  <w:p w14:paraId="6F3409EA" w14:textId="77777777" w:rsidR="00476C24" w:rsidRDefault="00476C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C615B"/>
    <w:multiLevelType w:val="hybridMultilevel"/>
    <w:tmpl w:val="6B8EC4FE"/>
    <w:lvl w:ilvl="0" w:tplc="7714B1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5645ED1"/>
    <w:multiLevelType w:val="multilevel"/>
    <w:tmpl w:val="6ED8EE9E"/>
    <w:lvl w:ilvl="0">
      <w:start w:val="2"/>
      <w:numFmt w:val="decimal"/>
      <w:lvlText w:val="%1."/>
      <w:lvlJc w:val="left"/>
      <w:pPr>
        <w:ind w:left="660" w:hanging="660"/>
      </w:pPr>
      <w:rPr>
        <w:rFonts w:hint="default"/>
      </w:rPr>
    </w:lvl>
    <w:lvl w:ilvl="1">
      <w:start w:val="1"/>
      <w:numFmt w:val="decimal"/>
      <w:lvlText w:val="%1.%2."/>
      <w:lvlJc w:val="left"/>
      <w:pPr>
        <w:ind w:left="779" w:hanging="660"/>
      </w:pPr>
      <w:rPr>
        <w:rFonts w:hint="default"/>
      </w:rPr>
    </w:lvl>
    <w:lvl w:ilvl="2">
      <w:start w:val="4"/>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2" w15:restartNumberingAfterBreak="0">
    <w:nsid w:val="1CB8799A"/>
    <w:multiLevelType w:val="multilevel"/>
    <w:tmpl w:val="03BEDEAA"/>
    <w:lvl w:ilvl="0">
      <w:start w:val="1"/>
      <w:numFmt w:val="decimal"/>
      <w:pStyle w:val="Ttulo1"/>
      <w:lvlText w:val="%1"/>
      <w:lvlJc w:val="left"/>
      <w:pPr>
        <w:ind w:left="432" w:hanging="432"/>
      </w:pPr>
      <w:rPr>
        <w:b/>
        <w:i w:val="0"/>
        <w:sz w:val="32"/>
      </w:rPr>
    </w:lvl>
    <w:lvl w:ilvl="1">
      <w:start w:val="1"/>
      <w:numFmt w:val="decimal"/>
      <w:pStyle w:val="Ttulo2"/>
      <w:lvlText w:val="%1.%2"/>
      <w:lvlJc w:val="left"/>
      <w:pPr>
        <w:ind w:left="576" w:hanging="576"/>
      </w:pPr>
    </w:lvl>
    <w:lvl w:ilvl="2">
      <w:start w:val="1"/>
      <w:numFmt w:val="decimal"/>
      <w:pStyle w:val="Ttulo3"/>
      <w:lvlText w:val="%1.%2.%3"/>
      <w:lvlJc w:val="left"/>
      <w:pPr>
        <w:ind w:left="1997"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23F07014"/>
    <w:multiLevelType w:val="hybridMultilevel"/>
    <w:tmpl w:val="AFA03BEE"/>
    <w:lvl w:ilvl="0" w:tplc="8CBC89E4">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2A733E9F"/>
    <w:multiLevelType w:val="multilevel"/>
    <w:tmpl w:val="14C413D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B0C2CFD"/>
    <w:multiLevelType w:val="hybridMultilevel"/>
    <w:tmpl w:val="C706B1FE"/>
    <w:lvl w:ilvl="0" w:tplc="E94CA72C">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2B8955B9"/>
    <w:multiLevelType w:val="hybridMultilevel"/>
    <w:tmpl w:val="0BAE858E"/>
    <w:lvl w:ilvl="0" w:tplc="480698E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BD012DF"/>
    <w:multiLevelType w:val="multilevel"/>
    <w:tmpl w:val="35E85778"/>
    <w:lvl w:ilvl="0">
      <w:start w:val="2"/>
      <w:numFmt w:val="decimal"/>
      <w:lvlText w:val="%1."/>
      <w:lvlJc w:val="left"/>
      <w:pPr>
        <w:ind w:left="660" w:hanging="660"/>
      </w:pPr>
      <w:rPr>
        <w:rFonts w:hint="default"/>
      </w:rPr>
    </w:lvl>
    <w:lvl w:ilvl="1">
      <w:start w:val="1"/>
      <w:numFmt w:val="decimal"/>
      <w:lvlText w:val="%1.%2."/>
      <w:lvlJc w:val="left"/>
      <w:pPr>
        <w:ind w:left="779" w:hanging="660"/>
      </w:pPr>
      <w:rPr>
        <w:rFonts w:hint="default"/>
      </w:rPr>
    </w:lvl>
    <w:lvl w:ilvl="2">
      <w:start w:val="3"/>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8" w15:restartNumberingAfterBreak="0">
    <w:nsid w:val="41633AEF"/>
    <w:multiLevelType w:val="hybridMultilevel"/>
    <w:tmpl w:val="E1146E4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3526F6B"/>
    <w:multiLevelType w:val="hybridMultilevel"/>
    <w:tmpl w:val="158E52D2"/>
    <w:lvl w:ilvl="0" w:tplc="0C0A0017">
      <w:start w:val="1"/>
      <w:numFmt w:val="lowerLetter"/>
      <w:lvlText w:val="%1)"/>
      <w:lvlJc w:val="left"/>
      <w:pPr>
        <w:ind w:left="360" w:hanging="360"/>
      </w:pPr>
      <w:rPr>
        <w:rFonts w:hint="default"/>
      </w:rPr>
    </w:lvl>
    <w:lvl w:ilvl="1" w:tplc="A7F6F628">
      <w:numFmt w:val="bullet"/>
      <w:lvlText w:val="-"/>
      <w:lvlJc w:val="left"/>
      <w:pPr>
        <w:ind w:left="1440" w:hanging="720"/>
      </w:pPr>
      <w:rPr>
        <w:rFonts w:ascii="Calibri" w:eastAsia="Times New Roman" w:hAnsi="Calibri" w:cs="Calibri"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44AF288B"/>
    <w:multiLevelType w:val="multilevel"/>
    <w:tmpl w:val="21C847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67A77A7"/>
    <w:multiLevelType w:val="hybridMultilevel"/>
    <w:tmpl w:val="D55E2E98"/>
    <w:lvl w:ilvl="0" w:tplc="C33440E2">
      <w:start w:val="2"/>
      <w:numFmt w:val="decimal"/>
      <w:lvlText w:val="%1."/>
      <w:lvlJc w:val="left"/>
      <w:pPr>
        <w:ind w:left="36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6E635FF"/>
    <w:multiLevelType w:val="multilevel"/>
    <w:tmpl w:val="5B44CB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A15428C"/>
    <w:multiLevelType w:val="multilevel"/>
    <w:tmpl w:val="61AC5B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F9B2716"/>
    <w:multiLevelType w:val="multilevel"/>
    <w:tmpl w:val="43AA2B2C"/>
    <w:lvl w:ilvl="0">
      <w:start w:val="2"/>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51224B62"/>
    <w:multiLevelType w:val="hybridMultilevel"/>
    <w:tmpl w:val="D9E60872"/>
    <w:lvl w:ilvl="0" w:tplc="8CBC89E4">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58EA4E86"/>
    <w:multiLevelType w:val="hybridMultilevel"/>
    <w:tmpl w:val="7D50E8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9527702"/>
    <w:multiLevelType w:val="multilevel"/>
    <w:tmpl w:val="B0508A74"/>
    <w:lvl w:ilvl="0">
      <w:start w:val="1"/>
      <w:numFmt w:val="decimal"/>
      <w:lvlText w:val="%1."/>
      <w:lvlJc w:val="left"/>
      <w:pPr>
        <w:ind w:left="360" w:hanging="360"/>
      </w:pPr>
    </w:lvl>
    <w:lvl w:ilvl="1">
      <w:start w:val="1"/>
      <w:numFmt w:val="decimal"/>
      <w:lvlText w:val="2.%2."/>
      <w:lvlJc w:val="left"/>
      <w:pPr>
        <w:ind w:left="1424"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E2161B6"/>
    <w:multiLevelType w:val="multilevel"/>
    <w:tmpl w:val="DA1CF860"/>
    <w:lvl w:ilvl="0">
      <w:start w:val="2"/>
      <w:numFmt w:val="decimal"/>
      <w:lvlText w:val="%1."/>
      <w:lvlJc w:val="left"/>
      <w:pPr>
        <w:ind w:left="660" w:hanging="660"/>
      </w:pPr>
      <w:rPr>
        <w:rFonts w:hint="default"/>
      </w:rPr>
    </w:lvl>
    <w:lvl w:ilvl="1">
      <w:start w:val="1"/>
      <w:numFmt w:val="decimal"/>
      <w:lvlText w:val="%1.%2."/>
      <w:lvlJc w:val="left"/>
      <w:pPr>
        <w:ind w:left="779" w:hanging="660"/>
      </w:pPr>
      <w:rPr>
        <w:rFonts w:hint="default"/>
      </w:rPr>
    </w:lvl>
    <w:lvl w:ilvl="2">
      <w:start w:val="2"/>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19" w15:restartNumberingAfterBreak="0">
    <w:nsid w:val="5E413131"/>
    <w:multiLevelType w:val="hybridMultilevel"/>
    <w:tmpl w:val="E0BAC74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602F4172"/>
    <w:multiLevelType w:val="multilevel"/>
    <w:tmpl w:val="DA1CF860"/>
    <w:lvl w:ilvl="0">
      <w:start w:val="2"/>
      <w:numFmt w:val="decimal"/>
      <w:lvlText w:val="%1."/>
      <w:lvlJc w:val="left"/>
      <w:pPr>
        <w:ind w:left="660" w:hanging="660"/>
      </w:pPr>
      <w:rPr>
        <w:rFonts w:hint="default"/>
      </w:rPr>
    </w:lvl>
    <w:lvl w:ilvl="1">
      <w:start w:val="1"/>
      <w:numFmt w:val="decimal"/>
      <w:lvlText w:val="%1.%2."/>
      <w:lvlJc w:val="left"/>
      <w:pPr>
        <w:ind w:left="779" w:hanging="660"/>
      </w:pPr>
      <w:rPr>
        <w:rFonts w:hint="default"/>
      </w:rPr>
    </w:lvl>
    <w:lvl w:ilvl="2">
      <w:start w:val="2"/>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21" w15:restartNumberingAfterBreak="0">
    <w:nsid w:val="6E394C7B"/>
    <w:multiLevelType w:val="hybridMultilevel"/>
    <w:tmpl w:val="FF5E5252"/>
    <w:lvl w:ilvl="0" w:tplc="0C0A0005">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2" w15:restartNumberingAfterBreak="0">
    <w:nsid w:val="6F0314EC"/>
    <w:multiLevelType w:val="multilevel"/>
    <w:tmpl w:val="5B44CB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0C15C76"/>
    <w:multiLevelType w:val="hybridMultilevel"/>
    <w:tmpl w:val="D02CE860"/>
    <w:lvl w:ilvl="0" w:tplc="0C0A0005">
      <w:start w:val="1"/>
      <w:numFmt w:val="bullet"/>
      <w:lvlText w:val=""/>
      <w:lvlJc w:val="left"/>
      <w:pPr>
        <w:ind w:left="1069" w:hanging="360"/>
      </w:pPr>
      <w:rPr>
        <w:rFonts w:ascii="Wingdings" w:hAnsi="Wingdings"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start w:val="1"/>
      <w:numFmt w:val="bullet"/>
      <w:lvlText w:val=""/>
      <w:lvlJc w:val="left"/>
      <w:pPr>
        <w:ind w:left="3229" w:hanging="360"/>
      </w:pPr>
      <w:rPr>
        <w:rFonts w:ascii="Symbol" w:hAnsi="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hint="default"/>
      </w:rPr>
    </w:lvl>
    <w:lvl w:ilvl="6" w:tplc="0C0A0001">
      <w:start w:val="1"/>
      <w:numFmt w:val="bullet"/>
      <w:lvlText w:val=""/>
      <w:lvlJc w:val="left"/>
      <w:pPr>
        <w:ind w:left="5389" w:hanging="360"/>
      </w:pPr>
      <w:rPr>
        <w:rFonts w:ascii="Symbol" w:hAnsi="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hint="default"/>
      </w:rPr>
    </w:lvl>
  </w:abstractNum>
  <w:abstractNum w:abstractNumId="24" w15:restartNumberingAfterBreak="0">
    <w:nsid w:val="753F5581"/>
    <w:multiLevelType w:val="hybridMultilevel"/>
    <w:tmpl w:val="2D64AE08"/>
    <w:lvl w:ilvl="0" w:tplc="3766A0E6">
      <w:numFmt w:val="bullet"/>
      <w:lvlText w:val="-"/>
      <w:lvlJc w:val="left"/>
      <w:pPr>
        <w:ind w:left="676" w:hanging="360"/>
      </w:pPr>
      <w:rPr>
        <w:rFonts w:ascii="Calibri" w:eastAsia="Arial MT" w:hAnsi="Calibri" w:cs="Calibri" w:hint="default"/>
      </w:rPr>
    </w:lvl>
    <w:lvl w:ilvl="1" w:tplc="0C0A0003" w:tentative="1">
      <w:start w:val="1"/>
      <w:numFmt w:val="bullet"/>
      <w:lvlText w:val="o"/>
      <w:lvlJc w:val="left"/>
      <w:pPr>
        <w:ind w:left="1396" w:hanging="360"/>
      </w:pPr>
      <w:rPr>
        <w:rFonts w:ascii="Courier New" w:hAnsi="Courier New" w:hint="default"/>
      </w:rPr>
    </w:lvl>
    <w:lvl w:ilvl="2" w:tplc="0C0A0005" w:tentative="1">
      <w:start w:val="1"/>
      <w:numFmt w:val="bullet"/>
      <w:lvlText w:val=""/>
      <w:lvlJc w:val="left"/>
      <w:pPr>
        <w:ind w:left="2116" w:hanging="360"/>
      </w:pPr>
      <w:rPr>
        <w:rFonts w:ascii="Wingdings" w:hAnsi="Wingdings" w:hint="default"/>
      </w:rPr>
    </w:lvl>
    <w:lvl w:ilvl="3" w:tplc="0C0A0001" w:tentative="1">
      <w:start w:val="1"/>
      <w:numFmt w:val="bullet"/>
      <w:lvlText w:val=""/>
      <w:lvlJc w:val="left"/>
      <w:pPr>
        <w:ind w:left="2836" w:hanging="360"/>
      </w:pPr>
      <w:rPr>
        <w:rFonts w:ascii="Symbol" w:hAnsi="Symbol" w:hint="default"/>
      </w:rPr>
    </w:lvl>
    <w:lvl w:ilvl="4" w:tplc="0C0A0003" w:tentative="1">
      <w:start w:val="1"/>
      <w:numFmt w:val="bullet"/>
      <w:lvlText w:val="o"/>
      <w:lvlJc w:val="left"/>
      <w:pPr>
        <w:ind w:left="3556" w:hanging="360"/>
      </w:pPr>
      <w:rPr>
        <w:rFonts w:ascii="Courier New" w:hAnsi="Courier New" w:hint="default"/>
      </w:rPr>
    </w:lvl>
    <w:lvl w:ilvl="5" w:tplc="0C0A0005" w:tentative="1">
      <w:start w:val="1"/>
      <w:numFmt w:val="bullet"/>
      <w:lvlText w:val=""/>
      <w:lvlJc w:val="left"/>
      <w:pPr>
        <w:ind w:left="4276" w:hanging="360"/>
      </w:pPr>
      <w:rPr>
        <w:rFonts w:ascii="Wingdings" w:hAnsi="Wingdings" w:hint="default"/>
      </w:rPr>
    </w:lvl>
    <w:lvl w:ilvl="6" w:tplc="0C0A0001" w:tentative="1">
      <w:start w:val="1"/>
      <w:numFmt w:val="bullet"/>
      <w:lvlText w:val=""/>
      <w:lvlJc w:val="left"/>
      <w:pPr>
        <w:ind w:left="4996" w:hanging="360"/>
      </w:pPr>
      <w:rPr>
        <w:rFonts w:ascii="Symbol" w:hAnsi="Symbol" w:hint="default"/>
      </w:rPr>
    </w:lvl>
    <w:lvl w:ilvl="7" w:tplc="0C0A0003" w:tentative="1">
      <w:start w:val="1"/>
      <w:numFmt w:val="bullet"/>
      <w:lvlText w:val="o"/>
      <w:lvlJc w:val="left"/>
      <w:pPr>
        <w:ind w:left="5716" w:hanging="360"/>
      </w:pPr>
      <w:rPr>
        <w:rFonts w:ascii="Courier New" w:hAnsi="Courier New" w:hint="default"/>
      </w:rPr>
    </w:lvl>
    <w:lvl w:ilvl="8" w:tplc="0C0A0005" w:tentative="1">
      <w:start w:val="1"/>
      <w:numFmt w:val="bullet"/>
      <w:lvlText w:val=""/>
      <w:lvlJc w:val="left"/>
      <w:pPr>
        <w:ind w:left="6436" w:hanging="360"/>
      </w:pPr>
      <w:rPr>
        <w:rFonts w:ascii="Wingdings" w:hAnsi="Wingdings" w:hint="default"/>
      </w:rPr>
    </w:lvl>
  </w:abstractNum>
  <w:abstractNum w:abstractNumId="25" w15:restartNumberingAfterBreak="0">
    <w:nsid w:val="76415B40"/>
    <w:multiLevelType w:val="hybridMultilevel"/>
    <w:tmpl w:val="CA6AB78E"/>
    <w:lvl w:ilvl="0" w:tplc="3766A0E6">
      <w:numFmt w:val="bullet"/>
      <w:lvlText w:val="-"/>
      <w:lvlJc w:val="left"/>
      <w:pPr>
        <w:ind w:left="720" w:hanging="360"/>
      </w:pPr>
      <w:rPr>
        <w:rFonts w:ascii="Calibri" w:eastAsia="Arial MT" w:hAnsi="Calibri" w:cs="Calibri" w:hint="default"/>
      </w:rPr>
    </w:lvl>
    <w:lvl w:ilvl="1" w:tplc="3766A0E6">
      <w:numFmt w:val="bullet"/>
      <w:lvlText w:val="-"/>
      <w:lvlJc w:val="left"/>
      <w:pPr>
        <w:ind w:left="1800" w:hanging="720"/>
      </w:pPr>
      <w:rPr>
        <w:rFonts w:ascii="Calibri" w:eastAsia="Arial MT" w:hAnsi="Calibri" w:cs="Calibr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72B0D99"/>
    <w:multiLevelType w:val="hybridMultilevel"/>
    <w:tmpl w:val="AFA03BEE"/>
    <w:lvl w:ilvl="0" w:tplc="FFFFFFFF">
      <w:start w:val="1"/>
      <w:numFmt w:val="decimal"/>
      <w:lvlText w:val="%1."/>
      <w:lvlJc w:val="left"/>
      <w:pPr>
        <w:ind w:left="360" w:hanging="360"/>
      </w:pPr>
      <w:rPr>
        <w:rFonts w:hint="default"/>
        <w:b/>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7A1C5307"/>
    <w:multiLevelType w:val="hybridMultilevel"/>
    <w:tmpl w:val="0F2C69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AF972B4"/>
    <w:multiLevelType w:val="hybridMultilevel"/>
    <w:tmpl w:val="0D12C7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CB61E31"/>
    <w:multiLevelType w:val="hybridMultilevel"/>
    <w:tmpl w:val="E0BAC74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7"/>
  </w:num>
  <w:num w:numId="2">
    <w:abstractNumId w:val="6"/>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num>
  <w:num w:numId="6">
    <w:abstractNumId w:val="22"/>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25"/>
  </w:num>
  <w:num w:numId="14">
    <w:abstractNumId w:val="21"/>
  </w:num>
  <w:num w:numId="15">
    <w:abstractNumId w:val="24"/>
  </w:num>
  <w:num w:numId="16">
    <w:abstractNumId w:val="16"/>
  </w:num>
  <w:num w:numId="17">
    <w:abstractNumId w:val="8"/>
  </w:num>
  <w:num w:numId="18">
    <w:abstractNumId w:val="28"/>
  </w:num>
  <w:num w:numId="19">
    <w:abstractNumId w:val="0"/>
  </w:num>
  <w:num w:numId="20">
    <w:abstractNumId w:val="29"/>
  </w:num>
  <w:num w:numId="21">
    <w:abstractNumId w:val="19"/>
  </w:num>
  <w:num w:numId="22">
    <w:abstractNumId w:val="15"/>
  </w:num>
  <w:num w:numId="23">
    <w:abstractNumId w:val="26"/>
  </w:num>
  <w:num w:numId="24">
    <w:abstractNumId w:val="10"/>
  </w:num>
  <w:num w:numId="25">
    <w:abstractNumId w:val="14"/>
  </w:num>
  <w:num w:numId="26">
    <w:abstractNumId w:val="20"/>
  </w:num>
  <w:num w:numId="27">
    <w:abstractNumId w:val="7"/>
  </w:num>
  <w:num w:numId="28">
    <w:abstractNumId w:val="1"/>
  </w:num>
  <w:num w:numId="29">
    <w:abstractNumId w:val="3"/>
  </w:num>
  <w:num w:numId="30">
    <w:abstractNumId w:val="1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600"/>
    <w:rsid w:val="00024118"/>
    <w:rsid w:val="000B286E"/>
    <w:rsid w:val="000F7F81"/>
    <w:rsid w:val="00106DC5"/>
    <w:rsid w:val="00140274"/>
    <w:rsid w:val="00173690"/>
    <w:rsid w:val="001D4D67"/>
    <w:rsid w:val="001E6EF8"/>
    <w:rsid w:val="00200F00"/>
    <w:rsid w:val="0022046B"/>
    <w:rsid w:val="002421B1"/>
    <w:rsid w:val="00250600"/>
    <w:rsid w:val="00275705"/>
    <w:rsid w:val="002A3190"/>
    <w:rsid w:val="002A49EE"/>
    <w:rsid w:val="002F7098"/>
    <w:rsid w:val="00313590"/>
    <w:rsid w:val="00322B97"/>
    <w:rsid w:val="0039759B"/>
    <w:rsid w:val="003A6307"/>
    <w:rsid w:val="003B33BE"/>
    <w:rsid w:val="00476C24"/>
    <w:rsid w:val="00494F30"/>
    <w:rsid w:val="004A087E"/>
    <w:rsid w:val="004B023C"/>
    <w:rsid w:val="004E3361"/>
    <w:rsid w:val="005C5829"/>
    <w:rsid w:val="005C713F"/>
    <w:rsid w:val="00604DF3"/>
    <w:rsid w:val="00654136"/>
    <w:rsid w:val="00660550"/>
    <w:rsid w:val="0067210A"/>
    <w:rsid w:val="006C47F2"/>
    <w:rsid w:val="006D7CED"/>
    <w:rsid w:val="00753865"/>
    <w:rsid w:val="00767A88"/>
    <w:rsid w:val="007D2B4F"/>
    <w:rsid w:val="00802A32"/>
    <w:rsid w:val="00824AC6"/>
    <w:rsid w:val="00873830"/>
    <w:rsid w:val="00877AAD"/>
    <w:rsid w:val="008B4F45"/>
    <w:rsid w:val="008B5958"/>
    <w:rsid w:val="008D4A71"/>
    <w:rsid w:val="0094294B"/>
    <w:rsid w:val="00951C2B"/>
    <w:rsid w:val="00966491"/>
    <w:rsid w:val="0098255D"/>
    <w:rsid w:val="00997FF4"/>
    <w:rsid w:val="009A5BDE"/>
    <w:rsid w:val="009E65A4"/>
    <w:rsid w:val="00B11F10"/>
    <w:rsid w:val="00B427FB"/>
    <w:rsid w:val="00C60117"/>
    <w:rsid w:val="00C809C9"/>
    <w:rsid w:val="00CD7E1F"/>
    <w:rsid w:val="00D27836"/>
    <w:rsid w:val="00D345BE"/>
    <w:rsid w:val="00D96068"/>
    <w:rsid w:val="00DF2DC9"/>
    <w:rsid w:val="00E0268D"/>
    <w:rsid w:val="00E34B5A"/>
    <w:rsid w:val="00E737D1"/>
    <w:rsid w:val="00EA32A0"/>
    <w:rsid w:val="00EC1280"/>
    <w:rsid w:val="00EE1FC2"/>
    <w:rsid w:val="00EE56FC"/>
    <w:rsid w:val="00EF0CE1"/>
    <w:rsid w:val="00F70DF7"/>
    <w:rsid w:val="00FA5E38"/>
    <w:rsid w:val="00FF1D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B920"/>
  <w15:chartTrackingRefBased/>
  <w15:docId w15:val="{EDC26A54-5B8E-4232-B934-4417332C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EA32A0"/>
    <w:pPr>
      <w:keepNext/>
      <w:numPr>
        <w:numId w:val="8"/>
      </w:numPr>
      <w:spacing w:before="240" w:after="240" w:line="240" w:lineRule="auto"/>
      <w:jc w:val="both"/>
      <w:outlineLvl w:val="0"/>
    </w:pPr>
    <w:rPr>
      <w:rFonts w:ascii="Calibri" w:eastAsia="Times New Roman" w:hAnsi="Calibri" w:cs="Times New Roman"/>
      <w:b/>
      <w:bCs/>
      <w:color w:val="E4A239"/>
      <w:kern w:val="32"/>
      <w:sz w:val="28"/>
      <w:szCs w:val="32"/>
      <w:lang w:val="x-none" w:eastAsia="x-none"/>
    </w:rPr>
  </w:style>
  <w:style w:type="paragraph" w:styleId="Ttulo2">
    <w:name w:val="heading 2"/>
    <w:basedOn w:val="Normal"/>
    <w:next w:val="Normal"/>
    <w:link w:val="Ttulo2Car"/>
    <w:unhideWhenUsed/>
    <w:qFormat/>
    <w:rsid w:val="00EA32A0"/>
    <w:pPr>
      <w:keepNext/>
      <w:keepLines/>
      <w:numPr>
        <w:ilvl w:val="1"/>
        <w:numId w:val="8"/>
      </w:numPr>
      <w:spacing w:before="240" w:after="240" w:line="276" w:lineRule="auto"/>
      <w:ind w:right="-567"/>
      <w:outlineLvl w:val="1"/>
    </w:pPr>
    <w:rPr>
      <w:rFonts w:eastAsia="Times New Roman" w:cstheme="majorBidi"/>
      <w:b/>
      <w:bCs/>
      <w:color w:val="E4A239"/>
      <w:sz w:val="24"/>
      <w:szCs w:val="26"/>
      <w:lang w:eastAsia="es-ES"/>
    </w:rPr>
  </w:style>
  <w:style w:type="paragraph" w:styleId="Ttulo3">
    <w:name w:val="heading 3"/>
    <w:basedOn w:val="Normal"/>
    <w:next w:val="Normal"/>
    <w:link w:val="Ttulo3Car"/>
    <w:uiPriority w:val="9"/>
    <w:unhideWhenUsed/>
    <w:qFormat/>
    <w:rsid w:val="0067210A"/>
    <w:pPr>
      <w:keepNext/>
      <w:keepLines/>
      <w:numPr>
        <w:ilvl w:val="2"/>
        <w:numId w:val="8"/>
      </w:numPr>
      <w:spacing w:before="240" w:after="120" w:line="276" w:lineRule="auto"/>
      <w:ind w:left="1428" w:right="-567"/>
      <w:jc w:val="both"/>
      <w:outlineLvl w:val="2"/>
    </w:pPr>
    <w:rPr>
      <w:rFonts w:eastAsiaTheme="majorEastAsia" w:cstheme="majorBidi"/>
      <w:b/>
      <w:bCs/>
      <w:color w:val="000000" w:themeColor="text1"/>
      <w:sz w:val="24"/>
      <w:u w:val="single"/>
      <w:lang w:eastAsia="es-ES"/>
    </w:rPr>
  </w:style>
  <w:style w:type="paragraph" w:styleId="Ttulo4">
    <w:name w:val="heading 4"/>
    <w:basedOn w:val="Normal"/>
    <w:next w:val="Normal"/>
    <w:link w:val="Ttulo4Car"/>
    <w:uiPriority w:val="9"/>
    <w:unhideWhenUsed/>
    <w:qFormat/>
    <w:rsid w:val="0067210A"/>
    <w:pPr>
      <w:keepNext/>
      <w:keepLines/>
      <w:numPr>
        <w:ilvl w:val="3"/>
        <w:numId w:val="8"/>
      </w:numPr>
      <w:spacing w:before="200" w:after="0" w:line="276" w:lineRule="auto"/>
      <w:ind w:left="2988"/>
      <w:jc w:val="both"/>
      <w:outlineLvl w:val="3"/>
    </w:pPr>
    <w:rPr>
      <w:rFonts w:asciiTheme="majorHAnsi" w:eastAsiaTheme="majorEastAsia" w:hAnsiTheme="majorHAnsi" w:cstheme="majorBidi"/>
      <w:b/>
      <w:bCs/>
      <w:i/>
      <w:iCs/>
      <w:color w:val="4472C4" w:themeColor="accent1"/>
      <w:sz w:val="24"/>
    </w:rPr>
  </w:style>
  <w:style w:type="paragraph" w:styleId="Ttulo5">
    <w:name w:val="heading 5"/>
    <w:basedOn w:val="Normal"/>
    <w:next w:val="Normal"/>
    <w:link w:val="Ttulo5Car"/>
    <w:uiPriority w:val="9"/>
    <w:unhideWhenUsed/>
    <w:qFormat/>
    <w:rsid w:val="00EA32A0"/>
    <w:pPr>
      <w:keepNext/>
      <w:keepLines/>
      <w:numPr>
        <w:ilvl w:val="4"/>
        <w:numId w:val="8"/>
      </w:numPr>
      <w:spacing w:before="200" w:after="0" w:line="276" w:lineRule="auto"/>
      <w:jc w:val="both"/>
      <w:outlineLvl w:val="4"/>
    </w:pPr>
    <w:rPr>
      <w:rFonts w:asciiTheme="majorHAnsi" w:eastAsiaTheme="majorEastAsia" w:hAnsiTheme="majorHAnsi" w:cstheme="majorBidi"/>
      <w:color w:val="1F3763" w:themeColor="accent1" w:themeShade="7F"/>
      <w:sz w:val="24"/>
    </w:rPr>
  </w:style>
  <w:style w:type="paragraph" w:styleId="Ttulo6">
    <w:name w:val="heading 6"/>
    <w:basedOn w:val="Normal"/>
    <w:next w:val="Normal"/>
    <w:link w:val="Ttulo6Car"/>
    <w:uiPriority w:val="9"/>
    <w:unhideWhenUsed/>
    <w:qFormat/>
    <w:rsid w:val="00EA32A0"/>
    <w:pPr>
      <w:keepNext/>
      <w:keepLines/>
      <w:numPr>
        <w:ilvl w:val="5"/>
        <w:numId w:val="8"/>
      </w:numPr>
      <w:spacing w:before="200" w:after="0" w:line="276" w:lineRule="auto"/>
      <w:jc w:val="both"/>
      <w:outlineLvl w:val="5"/>
    </w:pPr>
    <w:rPr>
      <w:rFonts w:asciiTheme="majorHAnsi" w:eastAsiaTheme="majorEastAsia" w:hAnsiTheme="majorHAnsi" w:cstheme="majorBidi"/>
      <w:i/>
      <w:iCs/>
      <w:color w:val="1F3763" w:themeColor="accent1" w:themeShade="7F"/>
      <w:sz w:val="24"/>
    </w:rPr>
  </w:style>
  <w:style w:type="paragraph" w:styleId="Ttulo7">
    <w:name w:val="heading 7"/>
    <w:basedOn w:val="Normal"/>
    <w:next w:val="Normal"/>
    <w:link w:val="Ttulo7Car"/>
    <w:uiPriority w:val="9"/>
    <w:semiHidden/>
    <w:unhideWhenUsed/>
    <w:qFormat/>
    <w:rsid w:val="00EA32A0"/>
    <w:pPr>
      <w:keepNext/>
      <w:keepLines/>
      <w:numPr>
        <w:ilvl w:val="6"/>
        <w:numId w:val="8"/>
      </w:numPr>
      <w:spacing w:before="200" w:after="0" w:line="276" w:lineRule="auto"/>
      <w:jc w:val="both"/>
      <w:outlineLvl w:val="6"/>
    </w:pPr>
    <w:rPr>
      <w:rFonts w:asciiTheme="majorHAnsi" w:eastAsiaTheme="majorEastAsia" w:hAnsiTheme="majorHAnsi" w:cstheme="majorBidi"/>
      <w:i/>
      <w:iCs/>
      <w:color w:val="404040" w:themeColor="text1" w:themeTint="BF"/>
      <w:sz w:val="24"/>
    </w:rPr>
  </w:style>
  <w:style w:type="paragraph" w:styleId="Ttulo8">
    <w:name w:val="heading 8"/>
    <w:basedOn w:val="Normal"/>
    <w:next w:val="Normal"/>
    <w:link w:val="Ttulo8Car"/>
    <w:uiPriority w:val="9"/>
    <w:semiHidden/>
    <w:unhideWhenUsed/>
    <w:qFormat/>
    <w:rsid w:val="00EA32A0"/>
    <w:pPr>
      <w:keepNext/>
      <w:keepLines/>
      <w:numPr>
        <w:ilvl w:val="7"/>
        <w:numId w:val="8"/>
      </w:numPr>
      <w:spacing w:before="200" w:after="0" w:line="276"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A32A0"/>
    <w:pPr>
      <w:keepNext/>
      <w:keepLines/>
      <w:numPr>
        <w:ilvl w:val="8"/>
        <w:numId w:val="8"/>
      </w:numPr>
      <w:spacing w:before="200" w:after="0" w:line="276"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6C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6C24"/>
  </w:style>
  <w:style w:type="paragraph" w:styleId="Piedepgina">
    <w:name w:val="footer"/>
    <w:basedOn w:val="Normal"/>
    <w:link w:val="PiedepginaCar"/>
    <w:uiPriority w:val="99"/>
    <w:unhideWhenUsed/>
    <w:rsid w:val="00476C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6C24"/>
  </w:style>
  <w:style w:type="paragraph" w:styleId="Prrafodelista">
    <w:name w:val="List Paragraph"/>
    <w:basedOn w:val="Normal"/>
    <w:link w:val="PrrafodelistaCar"/>
    <w:uiPriority w:val="34"/>
    <w:qFormat/>
    <w:rsid w:val="00DF2DC9"/>
    <w:pPr>
      <w:ind w:left="720"/>
      <w:contextualSpacing/>
    </w:pPr>
  </w:style>
  <w:style w:type="paragraph" w:styleId="Textocomentario">
    <w:name w:val="annotation text"/>
    <w:basedOn w:val="Normal"/>
    <w:link w:val="TextocomentarioCar"/>
    <w:uiPriority w:val="99"/>
    <w:semiHidden/>
    <w:unhideWhenUsed/>
    <w:rsid w:val="00802A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02A32"/>
    <w:rPr>
      <w:sz w:val="20"/>
      <w:szCs w:val="20"/>
    </w:rPr>
  </w:style>
  <w:style w:type="character" w:styleId="Refdecomentario">
    <w:name w:val="annotation reference"/>
    <w:basedOn w:val="Fuentedeprrafopredeter"/>
    <w:uiPriority w:val="99"/>
    <w:semiHidden/>
    <w:unhideWhenUsed/>
    <w:rsid w:val="00802A32"/>
    <w:rPr>
      <w:sz w:val="16"/>
      <w:szCs w:val="16"/>
    </w:rPr>
  </w:style>
  <w:style w:type="paragraph" w:styleId="Asuntodelcomentario">
    <w:name w:val="annotation subject"/>
    <w:basedOn w:val="Textocomentario"/>
    <w:next w:val="Textocomentario"/>
    <w:link w:val="AsuntodelcomentarioCar"/>
    <w:uiPriority w:val="99"/>
    <w:semiHidden/>
    <w:unhideWhenUsed/>
    <w:rsid w:val="00802A32"/>
    <w:rPr>
      <w:b/>
      <w:bCs/>
    </w:rPr>
  </w:style>
  <w:style w:type="character" w:customStyle="1" w:styleId="AsuntodelcomentarioCar">
    <w:name w:val="Asunto del comentario Car"/>
    <w:basedOn w:val="TextocomentarioCar"/>
    <w:link w:val="Asuntodelcomentario"/>
    <w:uiPriority w:val="99"/>
    <w:semiHidden/>
    <w:rsid w:val="00802A32"/>
    <w:rPr>
      <w:b/>
      <w:bCs/>
      <w:sz w:val="20"/>
      <w:szCs w:val="20"/>
    </w:rPr>
  </w:style>
  <w:style w:type="paragraph" w:styleId="Textonotapie">
    <w:name w:val="footnote text"/>
    <w:basedOn w:val="Normal"/>
    <w:link w:val="TextonotapieCar"/>
    <w:uiPriority w:val="99"/>
    <w:semiHidden/>
    <w:unhideWhenUsed/>
    <w:rsid w:val="0031359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3590"/>
    <w:rPr>
      <w:sz w:val="20"/>
      <w:szCs w:val="20"/>
    </w:rPr>
  </w:style>
  <w:style w:type="character" w:styleId="Refdenotaalpie">
    <w:name w:val="footnote reference"/>
    <w:basedOn w:val="Fuentedeprrafopredeter"/>
    <w:uiPriority w:val="99"/>
    <w:semiHidden/>
    <w:unhideWhenUsed/>
    <w:rsid w:val="00313590"/>
    <w:rPr>
      <w:vertAlign w:val="superscript"/>
    </w:rPr>
  </w:style>
  <w:style w:type="character" w:customStyle="1" w:styleId="Ttulo1Car">
    <w:name w:val="Título 1 Car"/>
    <w:basedOn w:val="Fuentedeprrafopredeter"/>
    <w:link w:val="Ttulo1"/>
    <w:rsid w:val="00EA32A0"/>
    <w:rPr>
      <w:rFonts w:ascii="Calibri" w:eastAsia="Times New Roman" w:hAnsi="Calibri" w:cs="Times New Roman"/>
      <w:b/>
      <w:bCs/>
      <w:color w:val="E4A239"/>
      <w:kern w:val="32"/>
      <w:sz w:val="28"/>
      <w:szCs w:val="32"/>
      <w:lang w:val="x-none" w:eastAsia="x-none"/>
    </w:rPr>
  </w:style>
  <w:style w:type="character" w:customStyle="1" w:styleId="Ttulo2Car">
    <w:name w:val="Título 2 Car"/>
    <w:basedOn w:val="Fuentedeprrafopredeter"/>
    <w:link w:val="Ttulo2"/>
    <w:semiHidden/>
    <w:rsid w:val="00EA32A0"/>
    <w:rPr>
      <w:rFonts w:eastAsia="Times New Roman" w:cstheme="majorBidi"/>
      <w:b/>
      <w:bCs/>
      <w:color w:val="E4A239"/>
      <w:sz w:val="24"/>
      <w:szCs w:val="26"/>
      <w:lang w:eastAsia="es-ES"/>
    </w:rPr>
  </w:style>
  <w:style w:type="character" w:customStyle="1" w:styleId="Ttulo3Car">
    <w:name w:val="Título 3 Car"/>
    <w:basedOn w:val="Fuentedeprrafopredeter"/>
    <w:link w:val="Ttulo3"/>
    <w:uiPriority w:val="9"/>
    <w:rsid w:val="0067210A"/>
    <w:rPr>
      <w:rFonts w:eastAsiaTheme="majorEastAsia" w:cstheme="majorBidi"/>
      <w:b/>
      <w:bCs/>
      <w:color w:val="000000" w:themeColor="text1"/>
      <w:sz w:val="24"/>
      <w:u w:val="single"/>
      <w:lang w:eastAsia="es-ES"/>
    </w:rPr>
  </w:style>
  <w:style w:type="character" w:customStyle="1" w:styleId="Ttulo4Car">
    <w:name w:val="Título 4 Car"/>
    <w:basedOn w:val="Fuentedeprrafopredeter"/>
    <w:link w:val="Ttulo4"/>
    <w:uiPriority w:val="9"/>
    <w:rsid w:val="0067210A"/>
    <w:rPr>
      <w:rFonts w:asciiTheme="majorHAnsi" w:eastAsiaTheme="majorEastAsia" w:hAnsiTheme="majorHAnsi" w:cstheme="majorBidi"/>
      <w:b/>
      <w:bCs/>
      <w:i/>
      <w:iCs/>
      <w:color w:val="4472C4" w:themeColor="accent1"/>
      <w:sz w:val="24"/>
    </w:rPr>
  </w:style>
  <w:style w:type="character" w:customStyle="1" w:styleId="Ttulo5Car">
    <w:name w:val="Título 5 Car"/>
    <w:basedOn w:val="Fuentedeprrafopredeter"/>
    <w:link w:val="Ttulo5"/>
    <w:uiPriority w:val="9"/>
    <w:rsid w:val="00EA32A0"/>
    <w:rPr>
      <w:rFonts w:asciiTheme="majorHAnsi" w:eastAsiaTheme="majorEastAsia" w:hAnsiTheme="majorHAnsi" w:cstheme="majorBidi"/>
      <w:color w:val="1F3763" w:themeColor="accent1" w:themeShade="7F"/>
      <w:sz w:val="24"/>
    </w:rPr>
  </w:style>
  <w:style w:type="character" w:customStyle="1" w:styleId="Ttulo6Car">
    <w:name w:val="Título 6 Car"/>
    <w:basedOn w:val="Fuentedeprrafopredeter"/>
    <w:link w:val="Ttulo6"/>
    <w:uiPriority w:val="9"/>
    <w:rsid w:val="00EA32A0"/>
    <w:rPr>
      <w:rFonts w:asciiTheme="majorHAnsi" w:eastAsiaTheme="majorEastAsia" w:hAnsiTheme="majorHAnsi" w:cstheme="majorBidi"/>
      <w:i/>
      <w:iCs/>
      <w:color w:val="1F3763" w:themeColor="accent1" w:themeShade="7F"/>
      <w:sz w:val="24"/>
    </w:rPr>
  </w:style>
  <w:style w:type="character" w:customStyle="1" w:styleId="Ttulo7Car">
    <w:name w:val="Título 7 Car"/>
    <w:basedOn w:val="Fuentedeprrafopredeter"/>
    <w:link w:val="Ttulo7"/>
    <w:uiPriority w:val="9"/>
    <w:semiHidden/>
    <w:rsid w:val="00EA32A0"/>
    <w:rPr>
      <w:rFonts w:asciiTheme="majorHAnsi" w:eastAsiaTheme="majorEastAsia" w:hAnsiTheme="majorHAnsi" w:cstheme="majorBidi"/>
      <w:i/>
      <w:iCs/>
      <w:color w:val="404040" w:themeColor="text1" w:themeTint="BF"/>
      <w:sz w:val="24"/>
    </w:rPr>
  </w:style>
  <w:style w:type="character" w:customStyle="1" w:styleId="Ttulo8Car">
    <w:name w:val="Título 8 Car"/>
    <w:basedOn w:val="Fuentedeprrafopredeter"/>
    <w:link w:val="Ttulo8"/>
    <w:uiPriority w:val="9"/>
    <w:semiHidden/>
    <w:rsid w:val="00EA32A0"/>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EA32A0"/>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unhideWhenUsed/>
    <w:rsid w:val="00EA32A0"/>
    <w:rPr>
      <w:color w:val="0563C1" w:themeColor="hyperlink"/>
      <w:u w:val="single"/>
    </w:rPr>
  </w:style>
  <w:style w:type="character" w:customStyle="1" w:styleId="PrrafodelistaCar">
    <w:name w:val="Párrafo de lista Car"/>
    <w:link w:val="Prrafodelista"/>
    <w:uiPriority w:val="34"/>
    <w:locked/>
    <w:rsid w:val="00EA32A0"/>
  </w:style>
  <w:style w:type="table" w:styleId="Tablaconcuadrcula">
    <w:name w:val="Table Grid"/>
    <w:basedOn w:val="Tablanormal"/>
    <w:uiPriority w:val="39"/>
    <w:rsid w:val="00EA32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B427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427FB"/>
    <w:rPr>
      <w:rFonts w:asciiTheme="majorHAnsi" w:eastAsiaTheme="majorEastAsia" w:hAnsiTheme="majorHAnsi" w:cstheme="majorBidi"/>
      <w:spacing w:val="-10"/>
      <w:kern w:val="28"/>
      <w:sz w:val="56"/>
      <w:szCs w:val="56"/>
    </w:rPr>
  </w:style>
  <w:style w:type="paragraph" w:styleId="TtuloTDC">
    <w:name w:val="TOC Heading"/>
    <w:basedOn w:val="Ttulo1"/>
    <w:next w:val="Normal"/>
    <w:uiPriority w:val="39"/>
    <w:unhideWhenUsed/>
    <w:qFormat/>
    <w:rsid w:val="005C713F"/>
    <w:pPr>
      <w:keepLines/>
      <w:numPr>
        <w:numId w:val="0"/>
      </w:numPr>
      <w:spacing w:after="0" w:line="259" w:lineRule="auto"/>
      <w:jc w:val="left"/>
      <w:outlineLvl w:val="9"/>
    </w:pPr>
    <w:rPr>
      <w:rFonts w:asciiTheme="majorHAnsi" w:eastAsiaTheme="majorEastAsia" w:hAnsiTheme="majorHAnsi" w:cstheme="majorBidi"/>
      <w:b w:val="0"/>
      <w:bCs w:val="0"/>
      <w:color w:val="2F5496" w:themeColor="accent1" w:themeShade="BF"/>
      <w:kern w:val="0"/>
      <w:sz w:val="32"/>
      <w:lang w:val="es-ES" w:eastAsia="es-ES"/>
    </w:rPr>
  </w:style>
  <w:style w:type="paragraph" w:styleId="TDC1">
    <w:name w:val="toc 1"/>
    <w:basedOn w:val="Normal"/>
    <w:next w:val="Normal"/>
    <w:autoRedefine/>
    <w:uiPriority w:val="39"/>
    <w:unhideWhenUsed/>
    <w:rsid w:val="005C713F"/>
    <w:pPr>
      <w:spacing w:after="100"/>
    </w:pPr>
  </w:style>
  <w:style w:type="paragraph" w:styleId="TDC2">
    <w:name w:val="toc 2"/>
    <w:basedOn w:val="Normal"/>
    <w:next w:val="Normal"/>
    <w:autoRedefine/>
    <w:uiPriority w:val="39"/>
    <w:unhideWhenUsed/>
    <w:rsid w:val="005C713F"/>
    <w:pPr>
      <w:spacing w:after="100"/>
      <w:ind w:left="220"/>
    </w:pPr>
  </w:style>
  <w:style w:type="paragraph" w:styleId="TDC3">
    <w:name w:val="toc 3"/>
    <w:basedOn w:val="Normal"/>
    <w:next w:val="Normal"/>
    <w:autoRedefine/>
    <w:uiPriority w:val="39"/>
    <w:unhideWhenUsed/>
    <w:rsid w:val="005C713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24207">
      <w:bodyDiv w:val="1"/>
      <w:marLeft w:val="0"/>
      <w:marRight w:val="0"/>
      <w:marTop w:val="0"/>
      <w:marBottom w:val="0"/>
      <w:divBdr>
        <w:top w:val="none" w:sz="0" w:space="0" w:color="auto"/>
        <w:left w:val="none" w:sz="0" w:space="0" w:color="auto"/>
        <w:bottom w:val="none" w:sz="0" w:space="0" w:color="auto"/>
        <w:right w:val="none" w:sz="0" w:space="0" w:color="auto"/>
      </w:divBdr>
    </w:div>
    <w:div w:id="670718901">
      <w:bodyDiv w:val="1"/>
      <w:marLeft w:val="0"/>
      <w:marRight w:val="0"/>
      <w:marTop w:val="0"/>
      <w:marBottom w:val="0"/>
      <w:divBdr>
        <w:top w:val="none" w:sz="0" w:space="0" w:color="auto"/>
        <w:left w:val="none" w:sz="0" w:space="0" w:color="auto"/>
        <w:bottom w:val="none" w:sz="0" w:space="0" w:color="auto"/>
        <w:right w:val="none" w:sz="0" w:space="0" w:color="auto"/>
      </w:divBdr>
    </w:div>
    <w:div w:id="687223133">
      <w:bodyDiv w:val="1"/>
      <w:marLeft w:val="0"/>
      <w:marRight w:val="0"/>
      <w:marTop w:val="0"/>
      <w:marBottom w:val="0"/>
      <w:divBdr>
        <w:top w:val="none" w:sz="0" w:space="0" w:color="auto"/>
        <w:left w:val="none" w:sz="0" w:space="0" w:color="auto"/>
        <w:bottom w:val="none" w:sz="0" w:space="0" w:color="auto"/>
        <w:right w:val="none" w:sz="0" w:space="0" w:color="auto"/>
      </w:divBdr>
    </w:div>
    <w:div w:id="772555568">
      <w:bodyDiv w:val="1"/>
      <w:marLeft w:val="0"/>
      <w:marRight w:val="0"/>
      <w:marTop w:val="0"/>
      <w:marBottom w:val="0"/>
      <w:divBdr>
        <w:top w:val="none" w:sz="0" w:space="0" w:color="auto"/>
        <w:left w:val="none" w:sz="0" w:space="0" w:color="auto"/>
        <w:bottom w:val="none" w:sz="0" w:space="0" w:color="auto"/>
        <w:right w:val="none" w:sz="0" w:space="0" w:color="auto"/>
      </w:divBdr>
    </w:div>
    <w:div w:id="1040129436">
      <w:bodyDiv w:val="1"/>
      <w:marLeft w:val="0"/>
      <w:marRight w:val="0"/>
      <w:marTop w:val="0"/>
      <w:marBottom w:val="0"/>
      <w:divBdr>
        <w:top w:val="none" w:sz="0" w:space="0" w:color="auto"/>
        <w:left w:val="none" w:sz="0" w:space="0" w:color="auto"/>
        <w:bottom w:val="none" w:sz="0" w:space="0" w:color="auto"/>
        <w:right w:val="none" w:sz="0" w:space="0" w:color="auto"/>
      </w:divBdr>
    </w:div>
    <w:div w:id="1388795032">
      <w:bodyDiv w:val="1"/>
      <w:marLeft w:val="0"/>
      <w:marRight w:val="0"/>
      <w:marTop w:val="0"/>
      <w:marBottom w:val="0"/>
      <w:divBdr>
        <w:top w:val="none" w:sz="0" w:space="0" w:color="auto"/>
        <w:left w:val="none" w:sz="0" w:space="0" w:color="auto"/>
        <w:bottom w:val="none" w:sz="0" w:space="0" w:color="auto"/>
        <w:right w:val="none" w:sz="0" w:space="0" w:color="auto"/>
      </w:divBdr>
    </w:div>
    <w:div w:id="1510755835">
      <w:bodyDiv w:val="1"/>
      <w:marLeft w:val="0"/>
      <w:marRight w:val="0"/>
      <w:marTop w:val="0"/>
      <w:marBottom w:val="0"/>
      <w:divBdr>
        <w:top w:val="none" w:sz="0" w:space="0" w:color="auto"/>
        <w:left w:val="none" w:sz="0" w:space="0" w:color="auto"/>
        <w:bottom w:val="none" w:sz="0" w:space="0" w:color="auto"/>
        <w:right w:val="none" w:sz="0" w:space="0" w:color="auto"/>
      </w:divBdr>
    </w:div>
    <w:div w:id="1644851847">
      <w:bodyDiv w:val="1"/>
      <w:marLeft w:val="0"/>
      <w:marRight w:val="0"/>
      <w:marTop w:val="0"/>
      <w:marBottom w:val="0"/>
      <w:divBdr>
        <w:top w:val="none" w:sz="0" w:space="0" w:color="auto"/>
        <w:left w:val="none" w:sz="0" w:space="0" w:color="auto"/>
        <w:bottom w:val="none" w:sz="0" w:space="0" w:color="auto"/>
        <w:right w:val="none" w:sz="0" w:space="0" w:color="auto"/>
      </w:divBdr>
    </w:div>
    <w:div w:id="1782070046">
      <w:bodyDiv w:val="1"/>
      <w:marLeft w:val="0"/>
      <w:marRight w:val="0"/>
      <w:marTop w:val="0"/>
      <w:marBottom w:val="0"/>
      <w:divBdr>
        <w:top w:val="none" w:sz="0" w:space="0" w:color="auto"/>
        <w:left w:val="none" w:sz="0" w:space="0" w:color="auto"/>
        <w:bottom w:val="none" w:sz="0" w:space="0" w:color="auto"/>
        <w:right w:val="none" w:sz="0" w:space="0" w:color="auto"/>
      </w:divBdr>
    </w:div>
    <w:div w:id="1886478183">
      <w:bodyDiv w:val="1"/>
      <w:marLeft w:val="0"/>
      <w:marRight w:val="0"/>
      <w:marTop w:val="0"/>
      <w:marBottom w:val="0"/>
      <w:divBdr>
        <w:top w:val="none" w:sz="0" w:space="0" w:color="auto"/>
        <w:left w:val="none" w:sz="0" w:space="0" w:color="auto"/>
        <w:bottom w:val="none" w:sz="0" w:space="0" w:color="auto"/>
        <w:right w:val="none" w:sz="0" w:space="0" w:color="auto"/>
      </w:divBdr>
    </w:div>
    <w:div w:id="1888033104">
      <w:bodyDiv w:val="1"/>
      <w:marLeft w:val="0"/>
      <w:marRight w:val="0"/>
      <w:marTop w:val="0"/>
      <w:marBottom w:val="0"/>
      <w:divBdr>
        <w:top w:val="none" w:sz="0" w:space="0" w:color="auto"/>
        <w:left w:val="none" w:sz="0" w:space="0" w:color="auto"/>
        <w:bottom w:val="none" w:sz="0" w:space="0" w:color="auto"/>
        <w:right w:val="none" w:sz="0" w:space="0" w:color="auto"/>
      </w:divBdr>
    </w:div>
    <w:div w:id="214017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CAD4F-B77A-4EE8-93FD-9133C1E3A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20</Pages>
  <Words>5116</Words>
  <Characters>28140</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fnc28006</dc:creator>
  <cp:keywords/>
  <dc:description/>
  <cp:lastModifiedBy>manuel.amor</cp:lastModifiedBy>
  <cp:revision>6</cp:revision>
  <dcterms:created xsi:type="dcterms:W3CDTF">2022-03-15T15:56:00Z</dcterms:created>
  <dcterms:modified xsi:type="dcterms:W3CDTF">2022-03-22T11:09:00Z</dcterms:modified>
</cp:coreProperties>
</file>